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521" w:rsidRPr="00990521" w:rsidRDefault="00990521" w:rsidP="00990521">
      <w:pPr>
        <w:spacing w:before="100" w:beforeAutospacing="1" w:after="100" w:afterAutospacing="1" w:line="240" w:lineRule="auto"/>
        <w:outlineLvl w:val="1"/>
        <w:rPr>
          <w:rFonts w:ascii="Times New Roman" w:eastAsia="Times New Roman" w:hAnsi="Times New Roman" w:cs="Times New Roman"/>
          <w:b/>
          <w:bCs/>
          <w:sz w:val="36"/>
          <w:szCs w:val="36"/>
          <w:lang w:eastAsia="es-CO"/>
        </w:rPr>
      </w:pPr>
      <w:bookmarkStart w:id="0" w:name="_GoBack"/>
      <w:r w:rsidRPr="00990521">
        <w:rPr>
          <w:rFonts w:ascii="Times New Roman" w:eastAsia="Times New Roman" w:hAnsi="Times New Roman" w:cs="Times New Roman"/>
          <w:b/>
          <w:bCs/>
          <w:sz w:val="36"/>
          <w:szCs w:val="36"/>
          <w:lang w:eastAsia="es-CO"/>
        </w:rPr>
        <w:t>SÍNTESIS DE LA SALA DE CULTURA ZENÚ Y MEMORIA ANCESTRAL</w:t>
      </w:r>
    </w:p>
    <w:bookmarkEnd w:id="0"/>
    <w:p w:rsidR="00990521" w:rsidRPr="00990521" w:rsidRDefault="00990521" w:rsidP="0099052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990521">
        <w:rPr>
          <w:rFonts w:ascii="Times New Roman" w:eastAsia="Times New Roman" w:hAnsi="Times New Roman" w:cs="Times New Roman"/>
          <w:b/>
          <w:bCs/>
          <w:sz w:val="27"/>
          <w:szCs w:val="27"/>
          <w:lang w:eastAsia="es-CO"/>
        </w:rPr>
        <w:t>“El Legado Zenú y Afroindígena como Fuerza Viva del Territorio: Un Territorio que Asciende”</w:t>
      </w:r>
    </w:p>
    <w:p w:rsidR="00990521" w:rsidRPr="00990521" w:rsidRDefault="00990521" w:rsidP="00990521">
      <w:p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Narrativa del Territorio:</w:t>
      </w:r>
      <w:r w:rsidRPr="00990521">
        <w:rPr>
          <w:rFonts w:ascii="Times New Roman" w:eastAsia="Times New Roman" w:hAnsi="Times New Roman" w:cs="Times New Roman"/>
          <w:sz w:val="24"/>
          <w:szCs w:val="24"/>
          <w:lang w:eastAsia="es-CO"/>
        </w:rPr>
        <w:t xml:space="preserve"> </w:t>
      </w:r>
      <w:r w:rsidRPr="00990521">
        <w:rPr>
          <w:rFonts w:ascii="Times New Roman" w:eastAsia="Times New Roman" w:hAnsi="Times New Roman" w:cs="Times New Roman"/>
          <w:i/>
          <w:iCs/>
          <w:sz w:val="24"/>
          <w:szCs w:val="24"/>
          <w:lang w:eastAsia="es-CO"/>
        </w:rPr>
        <w:t>“Desde las huellas más antiguas inscritas en la tierra hasta la memoria viva que sostiene nuestra identidad actual.”</w:t>
      </w:r>
    </w:p>
    <w:p w:rsidR="00990521" w:rsidRPr="00990521" w:rsidRDefault="00990521" w:rsidP="00990521">
      <w:p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Eje Pedagógico:</w:t>
      </w:r>
      <w:r w:rsidRPr="00990521">
        <w:rPr>
          <w:rFonts w:ascii="Times New Roman" w:eastAsia="Times New Roman" w:hAnsi="Times New Roman" w:cs="Times New Roman"/>
          <w:sz w:val="24"/>
          <w:szCs w:val="24"/>
          <w:lang w:eastAsia="es-CO"/>
        </w:rPr>
        <w:t xml:space="preserve"> La continuidad cultural como trinchera, la hibridación afroindígena como matriz de identidad y las tecnologías ancestrales del cuerpo, el tejido y el pensamiento hidráulico como guías de resistencia contemporánea.</w:t>
      </w:r>
    </w:p>
    <w:p w:rsidR="00990521" w:rsidRPr="00990521" w:rsidRDefault="00990521" w:rsidP="0099052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990521">
        <w:rPr>
          <w:rFonts w:ascii="Times New Roman" w:eastAsia="Times New Roman" w:hAnsi="Times New Roman" w:cs="Times New Roman"/>
          <w:b/>
          <w:bCs/>
          <w:sz w:val="27"/>
          <w:szCs w:val="27"/>
          <w:lang w:eastAsia="es-CO"/>
        </w:rPr>
        <w:t>1. PROPÓSITO FORMATIVO: Un Espacio Muestrario de Convergencia Activa</w:t>
      </w:r>
    </w:p>
    <w:p w:rsidR="00990521" w:rsidRPr="00990521" w:rsidRDefault="00990521" w:rsidP="00990521">
      <w:p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sz w:val="24"/>
          <w:szCs w:val="24"/>
          <w:lang w:eastAsia="es-CO"/>
        </w:rPr>
        <w:t xml:space="preserve">Este componente se consolida como el segundo peldaño del recorrido museológico, ubicándose físicamente como un espacio muestrario exclusivo dentro de las instalaciones de la Casa Museo, en una </w:t>
      </w:r>
      <w:r w:rsidRPr="00990521">
        <w:rPr>
          <w:rFonts w:ascii="Times New Roman" w:eastAsia="Times New Roman" w:hAnsi="Times New Roman" w:cs="Times New Roman"/>
          <w:b/>
          <w:bCs/>
          <w:sz w:val="24"/>
          <w:szCs w:val="24"/>
          <w:lang w:eastAsia="es-CO"/>
        </w:rPr>
        <w:t>Sala Especial de Exhibición Permanente</w:t>
      </w:r>
      <w:r w:rsidRPr="00990521">
        <w:rPr>
          <w:rFonts w:ascii="Times New Roman" w:eastAsia="Times New Roman" w:hAnsi="Times New Roman" w:cs="Times New Roman"/>
          <w:sz w:val="24"/>
          <w:szCs w:val="24"/>
          <w:lang w:eastAsia="es-CO"/>
        </w:rPr>
        <w:t xml:space="preserve">. No se concibe como una colección arqueológica pasiva o contemplativa, sino como el núcleo de la continuidad del trayecto </w:t>
      </w:r>
      <w:r w:rsidRPr="00990521">
        <w:rPr>
          <w:rFonts w:ascii="Times New Roman" w:eastAsia="Times New Roman" w:hAnsi="Times New Roman" w:cs="Times New Roman"/>
          <w:i/>
          <w:iCs/>
          <w:sz w:val="24"/>
          <w:szCs w:val="24"/>
          <w:lang w:eastAsia="es-CO"/>
        </w:rPr>
        <w:t>Un Territorio que Asciende</w:t>
      </w:r>
      <w:r w:rsidRPr="00990521">
        <w:rPr>
          <w:rFonts w:ascii="Times New Roman" w:eastAsia="Times New Roman" w:hAnsi="Times New Roman" w:cs="Times New Roman"/>
          <w:sz w:val="24"/>
          <w:szCs w:val="24"/>
          <w:lang w:eastAsia="es-CO"/>
        </w:rPr>
        <w:t xml:space="preserve"> y un nodo del </w:t>
      </w:r>
      <w:r w:rsidRPr="00990521">
        <w:rPr>
          <w:rFonts w:ascii="Times New Roman" w:eastAsia="Times New Roman" w:hAnsi="Times New Roman" w:cs="Times New Roman"/>
          <w:i/>
          <w:iCs/>
          <w:sz w:val="24"/>
          <w:szCs w:val="24"/>
          <w:lang w:eastAsia="es-CO"/>
        </w:rPr>
        <w:t>Museo Vivo</w:t>
      </w:r>
      <w:r w:rsidRPr="00990521">
        <w:rPr>
          <w:rFonts w:ascii="Times New Roman" w:eastAsia="Times New Roman" w:hAnsi="Times New Roman" w:cs="Times New Roman"/>
          <w:sz w:val="24"/>
          <w:szCs w:val="24"/>
          <w:lang w:eastAsia="es-CO"/>
        </w:rPr>
        <w:t xml:space="preserve"> donde </w:t>
      </w:r>
      <w:r w:rsidRPr="00990521">
        <w:rPr>
          <w:rFonts w:ascii="Times New Roman" w:eastAsia="Times New Roman" w:hAnsi="Times New Roman" w:cs="Times New Roman"/>
          <w:b/>
          <w:bCs/>
          <w:sz w:val="24"/>
          <w:szCs w:val="24"/>
          <w:lang w:eastAsia="es-CO"/>
        </w:rPr>
        <w:t>estudiantes, visitantes e investigadores convergen y participan de forma activa</w:t>
      </w:r>
      <w:r w:rsidRPr="00990521">
        <w:rPr>
          <w:rFonts w:ascii="Times New Roman" w:eastAsia="Times New Roman" w:hAnsi="Times New Roman" w:cs="Times New Roman"/>
          <w:sz w:val="24"/>
          <w:szCs w:val="24"/>
          <w:lang w:eastAsia="es-CO"/>
        </w:rPr>
        <w:t xml:space="preserve">. Si la estación anterior responde a </w:t>
      </w:r>
      <w:r w:rsidRPr="00990521">
        <w:rPr>
          <w:rFonts w:ascii="Times New Roman" w:eastAsia="Times New Roman" w:hAnsi="Times New Roman" w:cs="Times New Roman"/>
          <w:i/>
          <w:iCs/>
          <w:sz w:val="24"/>
          <w:szCs w:val="24"/>
          <w:lang w:eastAsia="es-CO"/>
        </w:rPr>
        <w:t>¿de dónde venimos?</w:t>
      </w:r>
      <w:r w:rsidRPr="00990521">
        <w:rPr>
          <w:rFonts w:ascii="Times New Roman" w:eastAsia="Times New Roman" w:hAnsi="Times New Roman" w:cs="Times New Roman"/>
          <w:sz w:val="24"/>
          <w:szCs w:val="24"/>
          <w:lang w:eastAsia="es-CO"/>
        </w:rPr>
        <w:t xml:space="preserve">, este espacio museológico responde colectivamente a </w:t>
      </w:r>
      <w:r w:rsidRPr="00990521">
        <w:rPr>
          <w:rFonts w:ascii="Times New Roman" w:eastAsia="Times New Roman" w:hAnsi="Times New Roman" w:cs="Times New Roman"/>
          <w:i/>
          <w:iCs/>
          <w:sz w:val="24"/>
          <w:szCs w:val="24"/>
          <w:lang w:eastAsia="es-CO"/>
        </w:rPr>
        <w:t xml:space="preserve">¿quiénes somos </w:t>
      </w:r>
      <w:proofErr w:type="gramStart"/>
      <w:r w:rsidRPr="00990521">
        <w:rPr>
          <w:rFonts w:ascii="Times New Roman" w:eastAsia="Times New Roman" w:hAnsi="Times New Roman" w:cs="Times New Roman"/>
          <w:i/>
          <w:iCs/>
          <w:sz w:val="24"/>
          <w:szCs w:val="24"/>
          <w:lang w:eastAsia="es-CO"/>
        </w:rPr>
        <w:t>hoy?</w:t>
      </w:r>
      <w:r w:rsidRPr="00990521">
        <w:rPr>
          <w:rFonts w:ascii="Times New Roman" w:eastAsia="Times New Roman" w:hAnsi="Times New Roman" w:cs="Times New Roman"/>
          <w:sz w:val="24"/>
          <w:szCs w:val="24"/>
          <w:lang w:eastAsia="es-CO"/>
        </w:rPr>
        <w:t>.</w:t>
      </w:r>
      <w:proofErr w:type="gramEnd"/>
      <w:r w:rsidRPr="00990521">
        <w:rPr>
          <w:rFonts w:ascii="Times New Roman" w:eastAsia="Times New Roman" w:hAnsi="Times New Roman" w:cs="Times New Roman"/>
          <w:sz w:val="24"/>
          <w:szCs w:val="24"/>
          <w:lang w:eastAsia="es-CO"/>
        </w:rPr>
        <w:t xml:space="preserve"> Bajo el </w:t>
      </w:r>
      <w:r w:rsidRPr="00990521">
        <w:rPr>
          <w:rFonts w:ascii="Times New Roman" w:eastAsia="Times New Roman" w:hAnsi="Times New Roman" w:cs="Times New Roman"/>
          <w:b/>
          <w:bCs/>
          <w:sz w:val="24"/>
          <w:szCs w:val="24"/>
          <w:lang w:eastAsia="es-CO"/>
        </w:rPr>
        <w:t>Modelo ACO</w:t>
      </w:r>
      <w:r w:rsidRPr="00990521">
        <w:rPr>
          <w:rFonts w:ascii="Times New Roman" w:eastAsia="Times New Roman" w:hAnsi="Times New Roman" w:cs="Times New Roman"/>
          <w:sz w:val="24"/>
          <w:szCs w:val="24"/>
          <w:lang w:eastAsia="es-CO"/>
        </w:rPr>
        <w:t>, su objetivo político y decolonial es demostrar que la identidad de El Pozón es el resultado de un poderoso entramado trenzado entre el legado Zenú y la herencia africana. La sala funciona como un aula viva interactiva donde los usuarios manipulan réplicas, experimentan con técnicas de trenzado y analizan el pensamiento hidráulico prehispánico, reconociéndose como portadores de una fuerza viva y milenaria.</w:t>
      </w:r>
    </w:p>
    <w:p w:rsidR="00990521" w:rsidRPr="00990521" w:rsidRDefault="00990521" w:rsidP="0099052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990521">
        <w:rPr>
          <w:rFonts w:ascii="Times New Roman" w:eastAsia="Times New Roman" w:hAnsi="Times New Roman" w:cs="Times New Roman"/>
          <w:b/>
          <w:bCs/>
          <w:sz w:val="27"/>
          <w:szCs w:val="27"/>
          <w:lang w:eastAsia="es-CO"/>
        </w:rPr>
        <w:t>2. EJES TEMÁTICOS FUNDAMENTALES (Estructura de Contenidos)</w:t>
      </w:r>
    </w:p>
    <w:p w:rsidR="00990521" w:rsidRPr="00990521" w:rsidRDefault="00990521" w:rsidP="0099052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Eje 1: El Tejido Intercultural y el Muestrario del Entramado Afroindígena:</w:t>
      </w:r>
      <w:r w:rsidRPr="00990521">
        <w:rPr>
          <w:rFonts w:ascii="Times New Roman" w:eastAsia="Times New Roman" w:hAnsi="Times New Roman" w:cs="Times New Roman"/>
          <w:sz w:val="24"/>
          <w:szCs w:val="24"/>
          <w:lang w:eastAsia="es-CO"/>
        </w:rPr>
        <w:t xml:space="preserve"> Estudio crítico e interactivo de los procesos de hibridación cultural, el </w:t>
      </w:r>
      <w:proofErr w:type="spellStart"/>
      <w:r w:rsidRPr="00990521">
        <w:rPr>
          <w:rFonts w:ascii="Times New Roman" w:eastAsia="Times New Roman" w:hAnsi="Times New Roman" w:cs="Times New Roman"/>
          <w:sz w:val="24"/>
          <w:szCs w:val="24"/>
          <w:lang w:eastAsia="es-CO"/>
        </w:rPr>
        <w:t>cimarronaje</w:t>
      </w:r>
      <w:proofErr w:type="spellEnd"/>
      <w:r w:rsidRPr="00990521">
        <w:rPr>
          <w:rFonts w:ascii="Times New Roman" w:eastAsia="Times New Roman" w:hAnsi="Times New Roman" w:cs="Times New Roman"/>
          <w:sz w:val="24"/>
          <w:szCs w:val="24"/>
          <w:lang w:eastAsia="es-CO"/>
        </w:rPr>
        <w:t xml:space="preserve"> y los encuentros históricos entre comunidades indígenas y afrodescendientes en el Caribe colombiano. Se investiga cómo este sincretismo modeló la espiritualidad, la medicina tradicional y los mitos compartidos, disponiendo en la sala especial elementos que permiten a estudiantes e investigadores analizar la base de la identidad vecinal de El Pozón.</w:t>
      </w:r>
    </w:p>
    <w:p w:rsidR="00990521" w:rsidRPr="00990521" w:rsidRDefault="00990521" w:rsidP="0099052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Eje 2: Tecnologías del Pensamiento Hidráulico y el Manglar:</w:t>
      </w:r>
      <w:r w:rsidRPr="00990521">
        <w:rPr>
          <w:rFonts w:ascii="Times New Roman" w:eastAsia="Times New Roman" w:hAnsi="Times New Roman" w:cs="Times New Roman"/>
          <w:sz w:val="24"/>
          <w:szCs w:val="24"/>
          <w:lang w:eastAsia="es-CO"/>
        </w:rPr>
        <w:t xml:space="preserve"> Análisis y apropiación práctica de los sistemas ancestrales de manejo de aguas de la cultura Zenú (canales, camellones) y su diálogo con el habitar </w:t>
      </w:r>
      <w:proofErr w:type="spellStart"/>
      <w:r w:rsidRPr="00990521">
        <w:rPr>
          <w:rFonts w:ascii="Times New Roman" w:eastAsia="Times New Roman" w:hAnsi="Times New Roman" w:cs="Times New Roman"/>
          <w:sz w:val="24"/>
          <w:szCs w:val="24"/>
          <w:lang w:eastAsia="es-CO"/>
        </w:rPr>
        <w:t>anfíbio</w:t>
      </w:r>
      <w:proofErr w:type="spellEnd"/>
      <w:r w:rsidRPr="00990521">
        <w:rPr>
          <w:rFonts w:ascii="Times New Roman" w:eastAsia="Times New Roman" w:hAnsi="Times New Roman" w:cs="Times New Roman"/>
          <w:sz w:val="24"/>
          <w:szCs w:val="24"/>
          <w:lang w:eastAsia="es-CO"/>
        </w:rPr>
        <w:t xml:space="preserve"> contemporáneo. Este eje conecta la ingeniería prehispánica de adaptación a las inundaciones con las luchas actuales del barrio por la soberanía ambiental, la defensa de los caños y la </w:t>
      </w:r>
      <w:r w:rsidRPr="00990521">
        <w:rPr>
          <w:rFonts w:ascii="Times New Roman" w:eastAsia="Times New Roman" w:hAnsi="Times New Roman" w:cs="Times New Roman"/>
          <w:sz w:val="24"/>
          <w:szCs w:val="24"/>
          <w:lang w:eastAsia="es-CO"/>
        </w:rPr>
        <w:lastRenderedPageBreak/>
        <w:t>protección biocultural del manglar, sirviendo como maqueta viva de consulta e investigación en la sala.</w:t>
      </w:r>
    </w:p>
    <w:p w:rsidR="00990521" w:rsidRPr="00990521" w:rsidRDefault="00990521" w:rsidP="0099052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Eje 3: El Arte del Trenzado y las Memorias del Cuerpo:</w:t>
      </w:r>
      <w:r w:rsidRPr="00990521">
        <w:rPr>
          <w:rFonts w:ascii="Times New Roman" w:eastAsia="Times New Roman" w:hAnsi="Times New Roman" w:cs="Times New Roman"/>
          <w:sz w:val="24"/>
          <w:szCs w:val="24"/>
          <w:lang w:eastAsia="es-CO"/>
        </w:rPr>
        <w:t xml:space="preserve"> Laboratorios de investigación aplicada y práctica sobre las estéticas del tejido (el uso de la caña flecha, fibras nativas) y los saberes corporales tradicionales (la culinaria local, los bailes cantados, los peinados cimarrones). El cuerpo se asume como el primer territorio de memoria, donde cada trenza, ritmo y sabor custodia una herencia viva de libertad, expuesta de manera didáctica en el espacio muestrario del museo.</w:t>
      </w:r>
    </w:p>
    <w:p w:rsidR="00990521" w:rsidRPr="00990521" w:rsidRDefault="00990521" w:rsidP="0099052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990521">
        <w:rPr>
          <w:rFonts w:ascii="Times New Roman" w:eastAsia="Times New Roman" w:hAnsi="Times New Roman" w:cs="Times New Roman"/>
          <w:b/>
          <w:bCs/>
          <w:sz w:val="27"/>
          <w:szCs w:val="27"/>
          <w:lang w:eastAsia="es-CO"/>
        </w:rPr>
        <w:t>3. RUTA METODOLÓGICA EN 5 FASES (Modelo ACO)</w:t>
      </w:r>
    </w:p>
    <w:p w:rsidR="00990521" w:rsidRPr="00990521" w:rsidRDefault="00990521" w:rsidP="00990521">
      <w:p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sz w:val="24"/>
          <w:szCs w:val="24"/>
          <w:lang w:eastAsia="es-CO"/>
        </w:rPr>
        <w:t xml:space="preserve">La secuencia didáctica convierte esta sala especial en un laboratorio activo de diálogo de saberes, </w:t>
      </w:r>
      <w:proofErr w:type="spellStart"/>
      <w:r w:rsidRPr="00990521">
        <w:rPr>
          <w:rFonts w:ascii="Times New Roman" w:eastAsia="Times New Roman" w:hAnsi="Times New Roman" w:cs="Times New Roman"/>
          <w:sz w:val="24"/>
          <w:szCs w:val="24"/>
          <w:lang w:eastAsia="es-CO"/>
        </w:rPr>
        <w:t>co</w:t>
      </w:r>
      <w:proofErr w:type="spellEnd"/>
      <w:r w:rsidRPr="00990521">
        <w:rPr>
          <w:rFonts w:ascii="Times New Roman" w:eastAsia="Times New Roman" w:hAnsi="Times New Roman" w:cs="Times New Roman"/>
          <w:sz w:val="24"/>
          <w:szCs w:val="24"/>
          <w:lang w:eastAsia="es-CO"/>
        </w:rPr>
        <w:t>-creación y acción social donde todos los actores interactúan de manera directa:</w:t>
      </w:r>
    </w:p>
    <w:p w:rsidR="00990521" w:rsidRPr="00990521" w:rsidRDefault="00990521" w:rsidP="00990521">
      <w:pPr>
        <w:spacing w:after="0"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sz w:val="24"/>
          <w:szCs w:val="24"/>
          <w:lang w:eastAsia="es-CO"/>
        </w:rPr>
        <w:t>$$\</w:t>
      </w:r>
      <w:proofErr w:type="spellStart"/>
      <w:proofErr w:type="gramStart"/>
      <w:r w:rsidRPr="00990521">
        <w:rPr>
          <w:rFonts w:ascii="Times New Roman" w:eastAsia="Times New Roman" w:hAnsi="Times New Roman" w:cs="Times New Roman"/>
          <w:sz w:val="24"/>
          <w:szCs w:val="24"/>
          <w:lang w:eastAsia="es-CO"/>
        </w:rPr>
        <w:t>text</w:t>
      </w:r>
      <w:proofErr w:type="spellEnd"/>
      <w:r w:rsidRPr="00990521">
        <w:rPr>
          <w:rFonts w:ascii="Times New Roman" w:eastAsia="Times New Roman" w:hAnsi="Times New Roman" w:cs="Times New Roman"/>
          <w:sz w:val="24"/>
          <w:szCs w:val="24"/>
          <w:lang w:eastAsia="es-CO"/>
        </w:rPr>
        <w:t>{</w:t>
      </w:r>
      <w:proofErr w:type="gramEnd"/>
      <w:r w:rsidRPr="00990521">
        <w:rPr>
          <w:rFonts w:ascii="Times New Roman" w:eastAsia="Times New Roman" w:hAnsi="Times New Roman" w:cs="Times New Roman"/>
          <w:sz w:val="24"/>
          <w:szCs w:val="24"/>
          <w:lang w:eastAsia="es-CO"/>
        </w:rPr>
        <w:t>[Fase 1: Reconocer Raíces en Territorio]} \</w:t>
      </w:r>
      <w:proofErr w:type="spellStart"/>
      <w:r w:rsidRPr="00990521">
        <w:rPr>
          <w:rFonts w:ascii="Times New Roman" w:eastAsia="Times New Roman" w:hAnsi="Times New Roman" w:cs="Times New Roman"/>
          <w:sz w:val="24"/>
          <w:szCs w:val="24"/>
          <w:lang w:eastAsia="es-CO"/>
        </w:rPr>
        <w:t>rightarrow</w:t>
      </w:r>
      <w:proofErr w:type="spellEnd"/>
      <w:r w:rsidRPr="00990521">
        <w:rPr>
          <w:rFonts w:ascii="Times New Roman" w:eastAsia="Times New Roman" w:hAnsi="Times New Roman" w:cs="Times New Roman"/>
          <w:sz w:val="24"/>
          <w:szCs w:val="24"/>
          <w:lang w:eastAsia="es-CO"/>
        </w:rPr>
        <w:t xml:space="preserve"> \</w:t>
      </w:r>
      <w:proofErr w:type="spellStart"/>
      <w:r w:rsidRPr="00990521">
        <w:rPr>
          <w:rFonts w:ascii="Times New Roman" w:eastAsia="Times New Roman" w:hAnsi="Times New Roman" w:cs="Times New Roman"/>
          <w:sz w:val="24"/>
          <w:szCs w:val="24"/>
          <w:lang w:eastAsia="es-CO"/>
        </w:rPr>
        <w:t>text</w:t>
      </w:r>
      <w:proofErr w:type="spellEnd"/>
      <w:r w:rsidRPr="00990521">
        <w:rPr>
          <w:rFonts w:ascii="Times New Roman" w:eastAsia="Times New Roman" w:hAnsi="Times New Roman" w:cs="Times New Roman"/>
          <w:sz w:val="24"/>
          <w:szCs w:val="24"/>
          <w:lang w:eastAsia="es-CO"/>
        </w:rPr>
        <w:t>{[Fase 2: Diálogo Crítico en la Sala]} \</w:t>
      </w:r>
      <w:proofErr w:type="spellStart"/>
      <w:r w:rsidRPr="00990521">
        <w:rPr>
          <w:rFonts w:ascii="Times New Roman" w:eastAsia="Times New Roman" w:hAnsi="Times New Roman" w:cs="Times New Roman"/>
          <w:sz w:val="24"/>
          <w:szCs w:val="24"/>
          <w:lang w:eastAsia="es-CO"/>
        </w:rPr>
        <w:t>rightarrow</w:t>
      </w:r>
      <w:proofErr w:type="spellEnd"/>
      <w:r w:rsidRPr="00990521">
        <w:rPr>
          <w:rFonts w:ascii="Times New Roman" w:eastAsia="Times New Roman" w:hAnsi="Times New Roman" w:cs="Times New Roman"/>
          <w:sz w:val="24"/>
          <w:szCs w:val="24"/>
          <w:lang w:eastAsia="es-CO"/>
        </w:rPr>
        <w:t xml:space="preserve"> \</w:t>
      </w:r>
      <w:proofErr w:type="spellStart"/>
      <w:r w:rsidRPr="00990521">
        <w:rPr>
          <w:rFonts w:ascii="Times New Roman" w:eastAsia="Times New Roman" w:hAnsi="Times New Roman" w:cs="Times New Roman"/>
          <w:sz w:val="24"/>
          <w:szCs w:val="24"/>
          <w:lang w:eastAsia="es-CO"/>
        </w:rPr>
        <w:t>text</w:t>
      </w:r>
      <w:proofErr w:type="spellEnd"/>
      <w:r w:rsidRPr="00990521">
        <w:rPr>
          <w:rFonts w:ascii="Times New Roman" w:eastAsia="Times New Roman" w:hAnsi="Times New Roman" w:cs="Times New Roman"/>
          <w:sz w:val="24"/>
          <w:szCs w:val="24"/>
          <w:lang w:eastAsia="es-CO"/>
        </w:rPr>
        <w:t>{[Fase 3: Laboratorio Curatorial Activo]} \</w:t>
      </w:r>
      <w:proofErr w:type="spellStart"/>
      <w:r w:rsidRPr="00990521">
        <w:rPr>
          <w:rFonts w:ascii="Times New Roman" w:eastAsia="Times New Roman" w:hAnsi="Times New Roman" w:cs="Times New Roman"/>
          <w:sz w:val="24"/>
          <w:szCs w:val="24"/>
          <w:lang w:eastAsia="es-CO"/>
        </w:rPr>
        <w:t>rightarrow</w:t>
      </w:r>
      <w:proofErr w:type="spellEnd"/>
      <w:r w:rsidRPr="00990521">
        <w:rPr>
          <w:rFonts w:ascii="Times New Roman" w:eastAsia="Times New Roman" w:hAnsi="Times New Roman" w:cs="Times New Roman"/>
          <w:sz w:val="24"/>
          <w:szCs w:val="24"/>
          <w:lang w:eastAsia="es-CO"/>
        </w:rPr>
        <w:t xml:space="preserve"> \</w:t>
      </w:r>
      <w:proofErr w:type="spellStart"/>
      <w:r w:rsidRPr="00990521">
        <w:rPr>
          <w:rFonts w:ascii="Times New Roman" w:eastAsia="Times New Roman" w:hAnsi="Times New Roman" w:cs="Times New Roman"/>
          <w:sz w:val="24"/>
          <w:szCs w:val="24"/>
          <w:lang w:eastAsia="es-CO"/>
        </w:rPr>
        <w:t>text</w:t>
      </w:r>
      <w:proofErr w:type="spellEnd"/>
      <w:r w:rsidRPr="00990521">
        <w:rPr>
          <w:rFonts w:ascii="Times New Roman" w:eastAsia="Times New Roman" w:hAnsi="Times New Roman" w:cs="Times New Roman"/>
          <w:sz w:val="24"/>
          <w:szCs w:val="24"/>
          <w:lang w:eastAsia="es-CO"/>
        </w:rPr>
        <w:t>{[Fase 4: Montaje del Muestrario]} \</w:t>
      </w:r>
      <w:proofErr w:type="spellStart"/>
      <w:r w:rsidRPr="00990521">
        <w:rPr>
          <w:rFonts w:ascii="Times New Roman" w:eastAsia="Times New Roman" w:hAnsi="Times New Roman" w:cs="Times New Roman"/>
          <w:sz w:val="24"/>
          <w:szCs w:val="24"/>
          <w:lang w:eastAsia="es-CO"/>
        </w:rPr>
        <w:t>rightarrow</w:t>
      </w:r>
      <w:proofErr w:type="spellEnd"/>
      <w:r w:rsidRPr="00990521">
        <w:rPr>
          <w:rFonts w:ascii="Times New Roman" w:eastAsia="Times New Roman" w:hAnsi="Times New Roman" w:cs="Times New Roman"/>
          <w:sz w:val="24"/>
          <w:szCs w:val="24"/>
          <w:lang w:eastAsia="es-CO"/>
        </w:rPr>
        <w:t xml:space="preserve"> \</w:t>
      </w:r>
      <w:proofErr w:type="spellStart"/>
      <w:r w:rsidRPr="00990521">
        <w:rPr>
          <w:rFonts w:ascii="Times New Roman" w:eastAsia="Times New Roman" w:hAnsi="Times New Roman" w:cs="Times New Roman"/>
          <w:sz w:val="24"/>
          <w:szCs w:val="24"/>
          <w:lang w:eastAsia="es-CO"/>
        </w:rPr>
        <w:t>text</w:t>
      </w:r>
      <w:proofErr w:type="spellEnd"/>
      <w:r w:rsidRPr="00990521">
        <w:rPr>
          <w:rFonts w:ascii="Times New Roman" w:eastAsia="Times New Roman" w:hAnsi="Times New Roman" w:cs="Times New Roman"/>
          <w:sz w:val="24"/>
          <w:szCs w:val="24"/>
          <w:lang w:eastAsia="es-CO"/>
        </w:rPr>
        <w:t>{[Fase 5: Activación Interactiva]}$$</w:t>
      </w:r>
    </w:p>
    <w:p w:rsidR="00990521" w:rsidRPr="00990521" w:rsidRDefault="00990521" w:rsidP="00990521">
      <w:pPr>
        <w:numPr>
          <w:ilvl w:val="0"/>
          <w:numId w:val="6"/>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Obtener Información (“Derivas de Saberes Étnicos”):</w:t>
      </w:r>
      <w:r w:rsidRPr="00990521">
        <w:rPr>
          <w:rFonts w:ascii="Times New Roman" w:eastAsia="Times New Roman" w:hAnsi="Times New Roman" w:cs="Times New Roman"/>
          <w:sz w:val="24"/>
          <w:szCs w:val="24"/>
          <w:lang w:eastAsia="es-CO"/>
        </w:rPr>
        <w:t xml:space="preserve"> Estudiantes e investigadores realizan recorridos por el barrio para identificar y caracterizar a parteras, médicos tradicionales, tejedores y portadores de la memoria culinaria en los </w:t>
      </w:r>
      <w:r w:rsidRPr="00990521">
        <w:rPr>
          <w:rFonts w:ascii="Times New Roman" w:eastAsia="Times New Roman" w:hAnsi="Times New Roman" w:cs="Times New Roman"/>
          <w:i/>
          <w:iCs/>
          <w:sz w:val="24"/>
          <w:szCs w:val="24"/>
          <w:lang w:eastAsia="es-CO"/>
        </w:rPr>
        <w:t>Patios Productivos</w:t>
      </w:r>
      <w:r w:rsidRPr="00990521">
        <w:rPr>
          <w:rFonts w:ascii="Times New Roman" w:eastAsia="Times New Roman" w:hAnsi="Times New Roman" w:cs="Times New Roman"/>
          <w:sz w:val="24"/>
          <w:szCs w:val="24"/>
          <w:lang w:eastAsia="es-CO"/>
        </w:rPr>
        <w:t>, recopilando insumos orales y materiales para ser procesados en la sala del museo.</w:t>
      </w:r>
    </w:p>
    <w:p w:rsidR="00990521" w:rsidRPr="00990521" w:rsidRDefault="00990521" w:rsidP="00990521">
      <w:pPr>
        <w:numPr>
          <w:ilvl w:val="0"/>
          <w:numId w:val="6"/>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Opinar (“Círculos del Fuego y la Palabra en Sala”):</w:t>
      </w:r>
      <w:r w:rsidRPr="00990521">
        <w:rPr>
          <w:rFonts w:ascii="Times New Roman" w:eastAsia="Times New Roman" w:hAnsi="Times New Roman" w:cs="Times New Roman"/>
          <w:sz w:val="24"/>
          <w:szCs w:val="24"/>
          <w:lang w:eastAsia="es-CO"/>
        </w:rPr>
        <w:t xml:space="preserve"> Encuentros decoloniales dentro del espacio exclusivo de la sala entre juventudes, investigadores y visitantes mayores del barrio. Se debate críticamente cómo la historia oficial </w:t>
      </w:r>
      <w:proofErr w:type="spellStart"/>
      <w:r w:rsidRPr="00990521">
        <w:rPr>
          <w:rFonts w:ascii="Times New Roman" w:eastAsia="Times New Roman" w:hAnsi="Times New Roman" w:cs="Times New Roman"/>
          <w:sz w:val="24"/>
          <w:szCs w:val="24"/>
          <w:lang w:eastAsia="es-CO"/>
        </w:rPr>
        <w:t>ha</w:t>
      </w:r>
      <w:proofErr w:type="spellEnd"/>
      <w:r w:rsidRPr="00990521">
        <w:rPr>
          <w:rFonts w:ascii="Times New Roman" w:eastAsia="Times New Roman" w:hAnsi="Times New Roman" w:cs="Times New Roman"/>
          <w:sz w:val="24"/>
          <w:szCs w:val="24"/>
          <w:lang w:eastAsia="es-CO"/>
        </w:rPr>
        <w:t xml:space="preserve"> invisibilizado el mestizaje afroindígena popular, reafirmando el derecho a la </w:t>
      </w:r>
      <w:proofErr w:type="spellStart"/>
      <w:r w:rsidRPr="00990521">
        <w:rPr>
          <w:rFonts w:ascii="Times New Roman" w:eastAsia="Times New Roman" w:hAnsi="Times New Roman" w:cs="Times New Roman"/>
          <w:sz w:val="24"/>
          <w:szCs w:val="24"/>
          <w:lang w:eastAsia="es-CO"/>
        </w:rPr>
        <w:t>autoidentificación</w:t>
      </w:r>
      <w:proofErr w:type="spellEnd"/>
      <w:r w:rsidRPr="00990521">
        <w:rPr>
          <w:rFonts w:ascii="Times New Roman" w:eastAsia="Times New Roman" w:hAnsi="Times New Roman" w:cs="Times New Roman"/>
          <w:sz w:val="24"/>
          <w:szCs w:val="24"/>
          <w:lang w:eastAsia="es-CO"/>
        </w:rPr>
        <w:t>.</w:t>
      </w:r>
    </w:p>
    <w:p w:rsidR="00990521" w:rsidRPr="00990521" w:rsidRDefault="00990521" w:rsidP="00990521">
      <w:pPr>
        <w:numPr>
          <w:ilvl w:val="0"/>
          <w:numId w:val="6"/>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Proponer (“Laboratorios del Tejido y el Diseño”):</w:t>
      </w:r>
      <w:r w:rsidRPr="00990521">
        <w:rPr>
          <w:rFonts w:ascii="Times New Roman" w:eastAsia="Times New Roman" w:hAnsi="Times New Roman" w:cs="Times New Roman"/>
          <w:sz w:val="24"/>
          <w:szCs w:val="24"/>
          <w:lang w:eastAsia="es-CO"/>
        </w:rPr>
        <w:t xml:space="preserve"> Talleres participativos en la sala multimedia aplicando </w:t>
      </w:r>
      <w:proofErr w:type="spellStart"/>
      <w:r w:rsidRPr="00990521">
        <w:rPr>
          <w:rFonts w:ascii="Times New Roman" w:eastAsia="Times New Roman" w:hAnsi="Times New Roman" w:cs="Times New Roman"/>
          <w:i/>
          <w:iCs/>
          <w:sz w:val="24"/>
          <w:szCs w:val="24"/>
          <w:lang w:eastAsia="es-CO"/>
        </w:rPr>
        <w:t>Design</w:t>
      </w:r>
      <w:proofErr w:type="spellEnd"/>
      <w:r w:rsidRPr="00990521">
        <w:rPr>
          <w:rFonts w:ascii="Times New Roman" w:eastAsia="Times New Roman" w:hAnsi="Times New Roman" w:cs="Times New Roman"/>
          <w:i/>
          <w:iCs/>
          <w:sz w:val="24"/>
          <w:szCs w:val="24"/>
          <w:lang w:eastAsia="es-CO"/>
        </w:rPr>
        <w:t xml:space="preserve"> </w:t>
      </w:r>
      <w:proofErr w:type="spellStart"/>
      <w:r w:rsidRPr="00990521">
        <w:rPr>
          <w:rFonts w:ascii="Times New Roman" w:eastAsia="Times New Roman" w:hAnsi="Times New Roman" w:cs="Times New Roman"/>
          <w:i/>
          <w:iCs/>
          <w:sz w:val="24"/>
          <w:szCs w:val="24"/>
          <w:lang w:eastAsia="es-CO"/>
        </w:rPr>
        <w:t>Thinking</w:t>
      </w:r>
      <w:proofErr w:type="spellEnd"/>
      <w:r w:rsidRPr="00990521">
        <w:rPr>
          <w:rFonts w:ascii="Times New Roman" w:eastAsia="Times New Roman" w:hAnsi="Times New Roman" w:cs="Times New Roman"/>
          <w:sz w:val="24"/>
          <w:szCs w:val="24"/>
          <w:lang w:eastAsia="es-CO"/>
        </w:rPr>
        <w:t xml:space="preserve"> comunitario. Los estudiantes </w:t>
      </w:r>
      <w:proofErr w:type="spellStart"/>
      <w:r w:rsidRPr="00990521">
        <w:rPr>
          <w:rFonts w:ascii="Times New Roman" w:eastAsia="Times New Roman" w:hAnsi="Times New Roman" w:cs="Times New Roman"/>
          <w:sz w:val="24"/>
          <w:szCs w:val="24"/>
          <w:lang w:eastAsia="es-CO"/>
        </w:rPr>
        <w:t>co</w:t>
      </w:r>
      <w:proofErr w:type="spellEnd"/>
      <w:r w:rsidRPr="00990521">
        <w:rPr>
          <w:rFonts w:ascii="Times New Roman" w:eastAsia="Times New Roman" w:hAnsi="Times New Roman" w:cs="Times New Roman"/>
          <w:sz w:val="24"/>
          <w:szCs w:val="24"/>
          <w:lang w:eastAsia="es-CO"/>
        </w:rPr>
        <w:t>-crean la museografía interactiva, diseñan réplicas didácticas de canastos Zenú, esquematizan los canales hidráulicos antiguos y formulan la documentación de la medicina tradicional anfibia.</w:t>
      </w:r>
    </w:p>
    <w:p w:rsidR="00990521" w:rsidRPr="00990521" w:rsidRDefault="00990521" w:rsidP="00990521">
      <w:pPr>
        <w:numPr>
          <w:ilvl w:val="0"/>
          <w:numId w:val="6"/>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Gestionar (“Minga de la Memoria Colectiva en Sala”):</w:t>
      </w:r>
      <w:r w:rsidRPr="00990521">
        <w:rPr>
          <w:rFonts w:ascii="Times New Roman" w:eastAsia="Times New Roman" w:hAnsi="Times New Roman" w:cs="Times New Roman"/>
          <w:sz w:val="24"/>
          <w:szCs w:val="24"/>
          <w:lang w:eastAsia="es-CO"/>
        </w:rPr>
        <w:t xml:space="preserve"> Trabajo comunitario para la adecuación física y ambientación didáctica de la </w:t>
      </w:r>
      <w:r w:rsidRPr="00990521">
        <w:rPr>
          <w:rFonts w:ascii="Times New Roman" w:eastAsia="Times New Roman" w:hAnsi="Times New Roman" w:cs="Times New Roman"/>
          <w:i/>
          <w:iCs/>
          <w:sz w:val="24"/>
          <w:szCs w:val="24"/>
          <w:lang w:eastAsia="es-CO"/>
        </w:rPr>
        <w:t>Sala de Cultura Zenú y Memoria Ancestral</w:t>
      </w:r>
      <w:r w:rsidRPr="00990521">
        <w:rPr>
          <w:rFonts w:ascii="Times New Roman" w:eastAsia="Times New Roman" w:hAnsi="Times New Roman" w:cs="Times New Roman"/>
          <w:sz w:val="24"/>
          <w:szCs w:val="24"/>
          <w:lang w:eastAsia="es-CO"/>
        </w:rPr>
        <w:t>. Se montan talleres abiertos de trenzado y medicina herbolaria que integran directamente la vida de la comunidad a la experiencia física del espacio.</w:t>
      </w:r>
    </w:p>
    <w:p w:rsidR="00990521" w:rsidRPr="00990521" w:rsidRDefault="00990521" w:rsidP="00990521">
      <w:pPr>
        <w:numPr>
          <w:ilvl w:val="0"/>
          <w:numId w:val="6"/>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Evaluar (“Apertura del Entramado Ancestral”):</w:t>
      </w:r>
      <w:r w:rsidRPr="00990521">
        <w:rPr>
          <w:rFonts w:ascii="Times New Roman" w:eastAsia="Times New Roman" w:hAnsi="Times New Roman" w:cs="Times New Roman"/>
          <w:sz w:val="24"/>
          <w:szCs w:val="24"/>
          <w:lang w:eastAsia="es-CO"/>
        </w:rPr>
        <w:t xml:space="preserve"> Activación de la sala mediante guías comunitarias transmedia lideradas por las juventudes para las instituciones educativas locales. Los inventarios de plantas medicinales de la </w:t>
      </w:r>
      <w:r w:rsidRPr="00990521">
        <w:rPr>
          <w:rFonts w:ascii="Times New Roman" w:eastAsia="Times New Roman" w:hAnsi="Times New Roman" w:cs="Times New Roman"/>
          <w:i/>
          <w:iCs/>
          <w:sz w:val="24"/>
          <w:szCs w:val="24"/>
          <w:lang w:eastAsia="es-CO"/>
        </w:rPr>
        <w:t>Huerta de la Memoria</w:t>
      </w:r>
      <w:r w:rsidRPr="00990521">
        <w:rPr>
          <w:rFonts w:ascii="Times New Roman" w:eastAsia="Times New Roman" w:hAnsi="Times New Roman" w:cs="Times New Roman"/>
          <w:sz w:val="24"/>
          <w:szCs w:val="24"/>
          <w:lang w:eastAsia="es-CO"/>
        </w:rPr>
        <w:t>, las cartografías de saberes étnicos y las muestras del trenzado se indexan soberanamente en el Archivo Comunitario Vivo (ACV).</w:t>
      </w:r>
    </w:p>
    <w:p w:rsidR="00990521" w:rsidRPr="00990521" w:rsidRDefault="00990521" w:rsidP="0099052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990521">
        <w:rPr>
          <w:rFonts w:ascii="Times New Roman" w:eastAsia="Times New Roman" w:hAnsi="Times New Roman" w:cs="Times New Roman"/>
          <w:b/>
          <w:bCs/>
          <w:sz w:val="27"/>
          <w:szCs w:val="27"/>
          <w:lang w:eastAsia="es-CO"/>
        </w:rPr>
        <w:t>4. RECURSOS Y ACTIVADORES ANCESTRALES Y MUSEOLÓGICOS</w:t>
      </w:r>
    </w:p>
    <w:p w:rsidR="00990521" w:rsidRPr="00990521" w:rsidRDefault="00990521" w:rsidP="00990521">
      <w:pPr>
        <w:numPr>
          <w:ilvl w:val="0"/>
          <w:numId w:val="7"/>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lastRenderedPageBreak/>
        <w:t>La Sala Física Especial en la Casa Museo:</w:t>
      </w:r>
      <w:r w:rsidRPr="00990521">
        <w:rPr>
          <w:rFonts w:ascii="Times New Roman" w:eastAsia="Times New Roman" w:hAnsi="Times New Roman" w:cs="Times New Roman"/>
          <w:sz w:val="24"/>
          <w:szCs w:val="24"/>
          <w:lang w:eastAsia="es-CO"/>
        </w:rPr>
        <w:t xml:space="preserve"> Espacio de exhibición interactivo que alberga fibras vegetales nativas (caña flecha, totumos), muestras de plantas vivas y deshidratadas de la </w:t>
      </w:r>
      <w:r w:rsidRPr="00990521">
        <w:rPr>
          <w:rFonts w:ascii="Times New Roman" w:eastAsia="Times New Roman" w:hAnsi="Times New Roman" w:cs="Times New Roman"/>
          <w:i/>
          <w:iCs/>
          <w:sz w:val="24"/>
          <w:szCs w:val="24"/>
          <w:lang w:eastAsia="es-CO"/>
        </w:rPr>
        <w:t>Huerta de la Memoria</w:t>
      </w:r>
      <w:r w:rsidRPr="00990521">
        <w:rPr>
          <w:rFonts w:ascii="Times New Roman" w:eastAsia="Times New Roman" w:hAnsi="Times New Roman" w:cs="Times New Roman"/>
          <w:sz w:val="24"/>
          <w:szCs w:val="24"/>
          <w:lang w:eastAsia="es-CO"/>
        </w:rPr>
        <w:t>, piezas textiles comunitarias, cartografías de los sistemas hidráulicos indígenas y el banco de archivos sonoros con cantos y mitos.</w:t>
      </w:r>
    </w:p>
    <w:p w:rsidR="00990521" w:rsidRPr="00990521" w:rsidRDefault="00990521" w:rsidP="00990521">
      <w:pPr>
        <w:numPr>
          <w:ilvl w:val="0"/>
          <w:numId w:val="7"/>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El Muestrario de Convergencia Activa:</w:t>
      </w:r>
      <w:r w:rsidRPr="00990521">
        <w:rPr>
          <w:rFonts w:ascii="Times New Roman" w:eastAsia="Times New Roman" w:hAnsi="Times New Roman" w:cs="Times New Roman"/>
          <w:sz w:val="24"/>
          <w:szCs w:val="24"/>
          <w:lang w:eastAsia="es-CO"/>
        </w:rPr>
        <w:t xml:space="preserve"> Mesas de laboratorio y dispositivos didácticos dentro de la sala diseñados para que estudiantes, investigadores y visitantes realicen ejercicios prácticos de trenzado, formulación etnobotánica y mapeo de tecnologías hidráulicas en vivo.</w:t>
      </w:r>
    </w:p>
    <w:p w:rsidR="00990521" w:rsidRPr="00990521" w:rsidRDefault="00990521" w:rsidP="00990521">
      <w:pPr>
        <w:numPr>
          <w:ilvl w:val="0"/>
          <w:numId w:val="7"/>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El Repositorio Digital ACV Transmedia en Sala:</w:t>
      </w:r>
      <w:r w:rsidRPr="00990521">
        <w:rPr>
          <w:rFonts w:ascii="Times New Roman" w:eastAsia="Times New Roman" w:hAnsi="Times New Roman" w:cs="Times New Roman"/>
          <w:sz w:val="24"/>
          <w:szCs w:val="24"/>
          <w:lang w:eastAsia="es-CO"/>
        </w:rPr>
        <w:t xml:space="preserve"> Pantallas táctiles y estaciones multimedia integradas en el espacio que recopilan videos tutoriales de técnicas de trenzado tradicional, la guía digitalizada de etnobotánica de El Pozón y los podcasts biográficos de los sabedores ancestrales de la comunidad.</w:t>
      </w:r>
    </w:p>
    <w:p w:rsidR="00990521" w:rsidRPr="00990521" w:rsidRDefault="00990521" w:rsidP="0099052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990521">
        <w:rPr>
          <w:rFonts w:ascii="Times New Roman" w:eastAsia="Times New Roman" w:hAnsi="Times New Roman" w:cs="Times New Roman"/>
          <w:b/>
          <w:bCs/>
          <w:sz w:val="27"/>
          <w:szCs w:val="27"/>
          <w:lang w:eastAsia="es-CO"/>
        </w:rPr>
        <w:t>5. SÍNTESIS DE IMPACTO CIUDADANO</w:t>
      </w:r>
    </w:p>
    <w:p w:rsidR="00990521" w:rsidRPr="00990521" w:rsidRDefault="00990521" w:rsidP="00990521">
      <w:p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sz w:val="24"/>
          <w:szCs w:val="24"/>
          <w:lang w:eastAsia="es-CO"/>
        </w:rPr>
        <w:t xml:space="preserve">Al completar los procesos de la Sala de Cultura Zenú y Memoria Ancestral en este entorno de convergencia, los participantes se titulan en el nivel avanzado de </w:t>
      </w:r>
      <w:r w:rsidRPr="00990521">
        <w:rPr>
          <w:rFonts w:ascii="Times New Roman" w:eastAsia="Times New Roman" w:hAnsi="Times New Roman" w:cs="Times New Roman"/>
          <w:b/>
          <w:bCs/>
          <w:sz w:val="24"/>
          <w:szCs w:val="24"/>
          <w:lang w:eastAsia="es-CO"/>
        </w:rPr>
        <w:t>Gobernanza Cultural, Identidad Étnica y Agencia Territorial</w:t>
      </w:r>
      <w:r w:rsidRPr="00990521">
        <w:rPr>
          <w:rFonts w:ascii="Times New Roman" w:eastAsia="Times New Roman" w:hAnsi="Times New Roman" w:cs="Times New Roman"/>
          <w:sz w:val="24"/>
          <w:szCs w:val="24"/>
          <w:lang w:eastAsia="es-CO"/>
        </w:rPr>
        <w:t xml:space="preserve">. Al concebir esta sala especial como un escenario vivo de </w:t>
      </w:r>
      <w:proofErr w:type="spellStart"/>
      <w:r w:rsidRPr="00990521">
        <w:rPr>
          <w:rFonts w:ascii="Times New Roman" w:eastAsia="Times New Roman" w:hAnsi="Times New Roman" w:cs="Times New Roman"/>
          <w:sz w:val="24"/>
          <w:szCs w:val="24"/>
          <w:lang w:eastAsia="es-CO"/>
        </w:rPr>
        <w:t>co</w:t>
      </w:r>
      <w:proofErr w:type="spellEnd"/>
      <w:r w:rsidRPr="00990521">
        <w:rPr>
          <w:rFonts w:ascii="Times New Roman" w:eastAsia="Times New Roman" w:hAnsi="Times New Roman" w:cs="Times New Roman"/>
          <w:sz w:val="24"/>
          <w:szCs w:val="24"/>
          <w:lang w:eastAsia="es-CO"/>
        </w:rPr>
        <w:t>-investigación, las juventudes y los investigadores se consagran como herederos legítimos de un patrimonio milenario. Quedan plenamente dotados de competencias críticas para defender el territorio pozonero, usar el pasado hidráulico y la resistencia cimarrona como herramientas contra el racismo epistémico, y liderar el diseño de futuros sostenibles, equitativos y en paz desde la raíz profunda de su territorio.</w:t>
      </w:r>
    </w:p>
    <w:p w:rsidR="00990521" w:rsidRPr="00990521" w:rsidRDefault="00990521" w:rsidP="0099052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990521">
        <w:rPr>
          <w:rFonts w:ascii="Segoe UI Symbol" w:eastAsia="Times New Roman" w:hAnsi="Segoe UI Symbol" w:cs="Segoe UI Symbol"/>
          <w:b/>
          <w:bCs/>
          <w:sz w:val="27"/>
          <w:szCs w:val="27"/>
          <w:lang w:eastAsia="es-CO"/>
        </w:rPr>
        <w:t>💡</w:t>
      </w:r>
      <w:r w:rsidRPr="00990521">
        <w:rPr>
          <w:rFonts w:ascii="Times New Roman" w:eastAsia="Times New Roman" w:hAnsi="Times New Roman" w:cs="Times New Roman"/>
          <w:b/>
          <w:bCs/>
          <w:sz w:val="27"/>
          <w:szCs w:val="27"/>
          <w:lang w:eastAsia="es-CO"/>
        </w:rPr>
        <w:t xml:space="preserve"> Recomendación de Diseño para la Web (</w:t>
      </w:r>
      <w:hyperlink r:id="rId5" w:tgtFrame="_blank" w:history="1">
        <w:r w:rsidRPr="00990521">
          <w:rPr>
            <w:rFonts w:ascii="Times New Roman" w:eastAsia="Times New Roman" w:hAnsi="Times New Roman" w:cs="Times New Roman"/>
            <w:b/>
            <w:bCs/>
            <w:color w:val="0000FF"/>
            <w:sz w:val="27"/>
            <w:szCs w:val="27"/>
            <w:u w:val="single"/>
            <w:lang w:eastAsia="es-CO"/>
          </w:rPr>
          <w:t>https://www.casapozonmuseo.org/</w:t>
        </w:r>
      </w:hyperlink>
      <w:r w:rsidRPr="00990521">
        <w:rPr>
          <w:rFonts w:ascii="Times New Roman" w:eastAsia="Times New Roman" w:hAnsi="Times New Roman" w:cs="Times New Roman"/>
          <w:b/>
          <w:bCs/>
          <w:sz w:val="27"/>
          <w:szCs w:val="27"/>
          <w:lang w:eastAsia="es-CO"/>
        </w:rPr>
        <w:t>):</w:t>
      </w:r>
    </w:p>
    <w:p w:rsidR="00990521" w:rsidRPr="00990521" w:rsidRDefault="00990521" w:rsidP="00990521">
      <w:pPr>
        <w:numPr>
          <w:ilvl w:val="0"/>
          <w:numId w:val="8"/>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Estilo Visual e Interactividad:</w:t>
      </w:r>
      <w:r w:rsidRPr="00990521">
        <w:rPr>
          <w:rFonts w:ascii="Times New Roman" w:eastAsia="Times New Roman" w:hAnsi="Times New Roman" w:cs="Times New Roman"/>
          <w:sz w:val="24"/>
          <w:szCs w:val="24"/>
          <w:lang w:eastAsia="es-CO"/>
        </w:rPr>
        <w:t xml:space="preserve"> La interfaz web de esta sección debe reflejar estéticamente la experiencia física de la sala especial y transmitir texturas orgánicas y fluidas. El fondo translúcido institucional incorporará de manera sutil entramados simétricos inspirados en las texturas del tejido de la caña flecha, combinados con líneas curvas que evoquen tanto los canales de agua Zenú como las trenzas cimarronas de resistencia, manteniendo la coherencia formal con el membrete de la Fundación. Se sugiere una visualización interactiva tipo portafolio dinámico multimedia que invite al usuario web a explorar las estaciones de la sala.</w:t>
      </w:r>
    </w:p>
    <w:p w:rsidR="00990521" w:rsidRPr="00990521" w:rsidRDefault="00990521" w:rsidP="00990521">
      <w:pPr>
        <w:numPr>
          <w:ilvl w:val="0"/>
          <w:numId w:val="8"/>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b/>
          <w:bCs/>
          <w:sz w:val="24"/>
          <w:szCs w:val="24"/>
          <w:lang w:eastAsia="es-CO"/>
        </w:rPr>
        <w:t>Botones Temáticos de Acción (Interactividad):</w:t>
      </w:r>
    </w:p>
    <w:p w:rsidR="00990521" w:rsidRPr="00990521" w:rsidRDefault="00990521" w:rsidP="00990521">
      <w:pPr>
        <w:numPr>
          <w:ilvl w:val="1"/>
          <w:numId w:val="8"/>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Segoe UI Symbol" w:eastAsia="Times New Roman" w:hAnsi="Segoe UI Symbol" w:cs="Segoe UI Symbol"/>
          <w:sz w:val="24"/>
          <w:szCs w:val="24"/>
          <w:lang w:eastAsia="es-CO"/>
        </w:rPr>
        <w:t>🐚</w:t>
      </w:r>
      <w:r w:rsidRPr="00990521">
        <w:rPr>
          <w:rFonts w:ascii="Times New Roman" w:eastAsia="Times New Roman" w:hAnsi="Times New Roman" w:cs="Times New Roman"/>
          <w:sz w:val="24"/>
          <w:szCs w:val="24"/>
          <w:lang w:eastAsia="es-CO"/>
        </w:rPr>
        <w:t xml:space="preserve"> Recorrer la Galería Virtual del Legado Afroindígena y la Cultura Zenú</w:t>
      </w:r>
    </w:p>
    <w:p w:rsidR="00990521" w:rsidRPr="00990521" w:rsidRDefault="00990521" w:rsidP="00990521">
      <w:pPr>
        <w:numPr>
          <w:ilvl w:val="1"/>
          <w:numId w:val="8"/>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Segoe UI Symbol" w:eastAsia="Times New Roman" w:hAnsi="Segoe UI Symbol" w:cs="Segoe UI Symbol"/>
          <w:sz w:val="24"/>
          <w:szCs w:val="24"/>
          <w:lang w:eastAsia="es-CO"/>
        </w:rPr>
        <w:t>🌱</w:t>
      </w:r>
      <w:r w:rsidRPr="00990521">
        <w:rPr>
          <w:rFonts w:ascii="Times New Roman" w:eastAsia="Times New Roman" w:hAnsi="Times New Roman" w:cs="Times New Roman"/>
          <w:sz w:val="24"/>
          <w:szCs w:val="24"/>
          <w:lang w:eastAsia="es-CO"/>
        </w:rPr>
        <w:t xml:space="preserve"> Consultar el Herbario Digital de Medicina Tradicional (Huerta de la Memoria ACV)</w:t>
      </w:r>
    </w:p>
    <w:p w:rsidR="00990521" w:rsidRPr="00990521" w:rsidRDefault="00990521" w:rsidP="00990521">
      <w:pPr>
        <w:numPr>
          <w:ilvl w:val="1"/>
          <w:numId w:val="8"/>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Times New Roman" w:eastAsia="Times New Roman" w:hAnsi="Times New Roman" w:cs="Times New Roman"/>
          <w:sz w:val="24"/>
          <w:szCs w:val="24"/>
          <w:lang w:eastAsia="es-CO"/>
        </w:rPr>
        <w:t>🧶 Descargar la Cartilla Pedagógica: Tecnologías del Tejido y el Cuerpo (PDF)</w:t>
      </w:r>
    </w:p>
    <w:p w:rsidR="00990521" w:rsidRPr="00990521" w:rsidRDefault="00990521" w:rsidP="00990521">
      <w:pPr>
        <w:numPr>
          <w:ilvl w:val="1"/>
          <w:numId w:val="8"/>
        </w:numPr>
        <w:spacing w:before="100" w:beforeAutospacing="1" w:after="100" w:afterAutospacing="1" w:line="240" w:lineRule="auto"/>
        <w:rPr>
          <w:rFonts w:ascii="Times New Roman" w:eastAsia="Times New Roman" w:hAnsi="Times New Roman" w:cs="Times New Roman"/>
          <w:sz w:val="24"/>
          <w:szCs w:val="24"/>
          <w:lang w:eastAsia="es-CO"/>
        </w:rPr>
      </w:pPr>
      <w:r w:rsidRPr="00990521">
        <w:rPr>
          <w:rFonts w:ascii="Segoe UI Symbol" w:eastAsia="Times New Roman" w:hAnsi="Segoe UI Symbol" w:cs="Segoe UI Symbol"/>
          <w:sz w:val="24"/>
          <w:szCs w:val="24"/>
          <w:lang w:eastAsia="es-CO"/>
        </w:rPr>
        <w:t>🖥</w:t>
      </w:r>
      <w:r w:rsidRPr="00990521">
        <w:rPr>
          <w:rFonts w:ascii="Times New Roman" w:eastAsia="Times New Roman" w:hAnsi="Times New Roman" w:cs="Times New Roman"/>
          <w:sz w:val="24"/>
          <w:szCs w:val="24"/>
          <w:lang w:eastAsia="es-CO"/>
        </w:rPr>
        <w:t>️ Conocer la Infraestructura del Muestrario Vivo y las Mesas de Diálogo en Sala</w:t>
      </w:r>
    </w:p>
    <w:p w:rsidR="0081407B" w:rsidRPr="00990521" w:rsidRDefault="00475502" w:rsidP="00990521"/>
    <w:sectPr w:rsidR="0081407B" w:rsidRPr="0099052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86AED"/>
    <w:multiLevelType w:val="multilevel"/>
    <w:tmpl w:val="BBD0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885BCA"/>
    <w:multiLevelType w:val="multilevel"/>
    <w:tmpl w:val="5718C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63989"/>
    <w:multiLevelType w:val="multilevel"/>
    <w:tmpl w:val="17F0B3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243810"/>
    <w:multiLevelType w:val="multilevel"/>
    <w:tmpl w:val="EBDE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A46725"/>
    <w:multiLevelType w:val="multilevel"/>
    <w:tmpl w:val="7F822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585C8F"/>
    <w:multiLevelType w:val="multilevel"/>
    <w:tmpl w:val="47923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DE1202"/>
    <w:multiLevelType w:val="multilevel"/>
    <w:tmpl w:val="2FB0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6F1F28"/>
    <w:multiLevelType w:val="multilevel"/>
    <w:tmpl w:val="12525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1"/>
  </w:num>
  <w:num w:numId="4">
    <w:abstractNumId w:val="2"/>
  </w:num>
  <w:num w:numId="5">
    <w:abstractNumId w:val="6"/>
  </w:num>
  <w:num w:numId="6">
    <w:abstractNumId w:val="7"/>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521"/>
    <w:rsid w:val="002315AF"/>
    <w:rsid w:val="00475502"/>
    <w:rsid w:val="00990521"/>
    <w:rsid w:val="00F90B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F89DBA-2980-44BA-BBCE-637EC0BB9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866095">
      <w:bodyDiv w:val="1"/>
      <w:marLeft w:val="0"/>
      <w:marRight w:val="0"/>
      <w:marTop w:val="0"/>
      <w:marBottom w:val="0"/>
      <w:divBdr>
        <w:top w:val="none" w:sz="0" w:space="0" w:color="auto"/>
        <w:left w:val="none" w:sz="0" w:space="0" w:color="auto"/>
        <w:bottom w:val="none" w:sz="0" w:space="0" w:color="auto"/>
        <w:right w:val="none" w:sz="0" w:space="0" w:color="auto"/>
      </w:divBdr>
      <w:divsChild>
        <w:div w:id="934901154">
          <w:marLeft w:val="0"/>
          <w:marRight w:val="0"/>
          <w:marTop w:val="0"/>
          <w:marBottom w:val="0"/>
          <w:divBdr>
            <w:top w:val="none" w:sz="0" w:space="0" w:color="auto"/>
            <w:left w:val="none" w:sz="0" w:space="0" w:color="auto"/>
            <w:bottom w:val="none" w:sz="0" w:space="0" w:color="auto"/>
            <w:right w:val="none" w:sz="0" w:space="0" w:color="auto"/>
          </w:divBdr>
          <w:divsChild>
            <w:div w:id="161548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03232">
      <w:bodyDiv w:val="1"/>
      <w:marLeft w:val="0"/>
      <w:marRight w:val="0"/>
      <w:marTop w:val="0"/>
      <w:marBottom w:val="0"/>
      <w:divBdr>
        <w:top w:val="none" w:sz="0" w:space="0" w:color="auto"/>
        <w:left w:val="none" w:sz="0" w:space="0" w:color="auto"/>
        <w:bottom w:val="none" w:sz="0" w:space="0" w:color="auto"/>
        <w:right w:val="none" w:sz="0" w:space="0" w:color="auto"/>
      </w:divBdr>
      <w:divsChild>
        <w:div w:id="746877942">
          <w:marLeft w:val="0"/>
          <w:marRight w:val="0"/>
          <w:marTop w:val="0"/>
          <w:marBottom w:val="0"/>
          <w:divBdr>
            <w:top w:val="none" w:sz="0" w:space="0" w:color="auto"/>
            <w:left w:val="none" w:sz="0" w:space="0" w:color="auto"/>
            <w:bottom w:val="none" w:sz="0" w:space="0" w:color="auto"/>
            <w:right w:val="none" w:sz="0" w:space="0" w:color="auto"/>
          </w:divBdr>
          <w:divsChild>
            <w:div w:id="213879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sapozonmuseo.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1267</Words>
  <Characters>6973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2026-05-21T20:24:00Z</dcterms:created>
  <dcterms:modified xsi:type="dcterms:W3CDTF">2026-05-21T20:47:00Z</dcterms:modified>
</cp:coreProperties>
</file>