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0531" w:rsidRPr="00760531" w:rsidRDefault="00760531" w:rsidP="00760531">
      <w:pPr>
        <w:spacing w:before="100" w:beforeAutospacing="1" w:after="100" w:afterAutospacing="1" w:line="240" w:lineRule="auto"/>
        <w:outlineLvl w:val="1"/>
        <w:rPr>
          <w:rFonts w:ascii="Times New Roman" w:eastAsia="Times New Roman" w:hAnsi="Times New Roman" w:cs="Times New Roman"/>
          <w:b/>
          <w:bCs/>
          <w:sz w:val="36"/>
          <w:szCs w:val="36"/>
          <w:lang w:eastAsia="es-CO"/>
        </w:rPr>
      </w:pPr>
      <w:bookmarkStart w:id="0" w:name="_GoBack"/>
      <w:r w:rsidRPr="00760531">
        <w:rPr>
          <w:rFonts w:ascii="Times New Roman" w:eastAsia="Times New Roman" w:hAnsi="Times New Roman" w:cs="Times New Roman"/>
          <w:b/>
          <w:bCs/>
          <w:sz w:val="36"/>
          <w:szCs w:val="36"/>
          <w:lang w:eastAsia="es-CO"/>
        </w:rPr>
        <w:t>SÍNTESIS DE LA SALA DE LA VIDA COTIDIANA DE LOS PRIMEROS HABITANTES CONTEMPORÁNEOS</w:t>
      </w:r>
    </w:p>
    <w:bookmarkEnd w:id="0"/>
    <w:p w:rsidR="00760531" w:rsidRPr="00760531" w:rsidRDefault="00760531" w:rsidP="00760531">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760531">
        <w:rPr>
          <w:rFonts w:ascii="Times New Roman" w:eastAsia="Times New Roman" w:hAnsi="Times New Roman" w:cs="Times New Roman"/>
          <w:b/>
          <w:bCs/>
          <w:sz w:val="27"/>
          <w:szCs w:val="27"/>
          <w:lang w:eastAsia="es-CO"/>
        </w:rPr>
        <w:t>“La Vida Cotidiana como Patrimonio y Resistencia: Un Territorio que Asciende”</w:t>
      </w:r>
    </w:p>
    <w:p w:rsidR="00760531" w:rsidRPr="00760531" w:rsidRDefault="00760531" w:rsidP="00760531">
      <w:p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b/>
          <w:bCs/>
          <w:sz w:val="24"/>
          <w:szCs w:val="24"/>
          <w:lang w:eastAsia="es-CO"/>
        </w:rPr>
        <w:t>Narrativa del Territorio:</w:t>
      </w:r>
      <w:r w:rsidRPr="00760531">
        <w:rPr>
          <w:rFonts w:ascii="Times New Roman" w:eastAsia="Times New Roman" w:hAnsi="Times New Roman" w:cs="Times New Roman"/>
          <w:sz w:val="24"/>
          <w:szCs w:val="24"/>
          <w:lang w:eastAsia="es-CO"/>
        </w:rPr>
        <w:t xml:space="preserve"> </w:t>
      </w:r>
      <w:r w:rsidRPr="00760531">
        <w:rPr>
          <w:rFonts w:ascii="Times New Roman" w:eastAsia="Times New Roman" w:hAnsi="Times New Roman" w:cs="Times New Roman"/>
          <w:i/>
          <w:iCs/>
          <w:sz w:val="24"/>
          <w:szCs w:val="24"/>
          <w:lang w:eastAsia="es-CO"/>
        </w:rPr>
        <w:t>“Desde las huellas más antiguas inscritas en la tierra hasta la memoria viva que sostiene nuestra identidad actual.”</w:t>
      </w:r>
    </w:p>
    <w:p w:rsidR="00760531" w:rsidRPr="00760531" w:rsidRDefault="00760531" w:rsidP="00760531">
      <w:p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b/>
          <w:bCs/>
          <w:sz w:val="24"/>
          <w:szCs w:val="24"/>
          <w:lang w:eastAsia="es-CO"/>
        </w:rPr>
        <w:t>Eje Pedagógico:</w:t>
      </w:r>
      <w:r w:rsidRPr="00760531">
        <w:rPr>
          <w:rFonts w:ascii="Times New Roman" w:eastAsia="Times New Roman" w:hAnsi="Times New Roman" w:cs="Times New Roman"/>
          <w:sz w:val="24"/>
          <w:szCs w:val="24"/>
          <w:lang w:eastAsia="es-CO"/>
        </w:rPr>
        <w:t xml:space="preserve"> La microhistoria doméstica como gran narrativa, la cultura material del hogar como documento de dignidad y los oficios tradicionales como saberes de resistencia y soberanía popular.</w:t>
      </w:r>
    </w:p>
    <w:p w:rsidR="00760531" w:rsidRPr="00760531" w:rsidRDefault="00760531" w:rsidP="00760531">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760531">
        <w:rPr>
          <w:rFonts w:ascii="Times New Roman" w:eastAsia="Times New Roman" w:hAnsi="Times New Roman" w:cs="Times New Roman"/>
          <w:b/>
          <w:bCs/>
          <w:sz w:val="27"/>
          <w:szCs w:val="27"/>
          <w:lang w:eastAsia="es-CO"/>
        </w:rPr>
        <w:t>1. PROPÓSITO FORMATIVO: Un Espacio Muestrario de Convergencia Activa</w:t>
      </w:r>
    </w:p>
    <w:p w:rsidR="00760531" w:rsidRPr="00760531" w:rsidRDefault="00760531" w:rsidP="00760531">
      <w:p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sz w:val="24"/>
          <w:szCs w:val="24"/>
          <w:lang w:eastAsia="es-CO"/>
        </w:rPr>
        <w:t xml:space="preserve">Este componente se consolida físicamente como un espacio muestrario exclusivo dentro de las instalaciones de la Casa Museo, ubicándose en una </w:t>
      </w:r>
      <w:r w:rsidRPr="00760531">
        <w:rPr>
          <w:rFonts w:ascii="Times New Roman" w:eastAsia="Times New Roman" w:hAnsi="Times New Roman" w:cs="Times New Roman"/>
          <w:b/>
          <w:bCs/>
          <w:sz w:val="24"/>
          <w:szCs w:val="24"/>
          <w:lang w:eastAsia="es-CO"/>
        </w:rPr>
        <w:t>Sala Especial de Exhibición Permanente</w:t>
      </w:r>
      <w:r w:rsidRPr="00760531">
        <w:rPr>
          <w:rFonts w:ascii="Times New Roman" w:eastAsia="Times New Roman" w:hAnsi="Times New Roman" w:cs="Times New Roman"/>
          <w:sz w:val="24"/>
          <w:szCs w:val="24"/>
          <w:lang w:eastAsia="es-CO"/>
        </w:rPr>
        <w:t xml:space="preserve">. No se concibe como una colección estática de antigüedades, sino como el tercer peldaño del recorrido </w:t>
      </w:r>
      <w:r w:rsidRPr="00760531">
        <w:rPr>
          <w:rFonts w:ascii="Times New Roman" w:eastAsia="Times New Roman" w:hAnsi="Times New Roman" w:cs="Times New Roman"/>
          <w:i/>
          <w:iCs/>
          <w:sz w:val="24"/>
          <w:szCs w:val="24"/>
          <w:lang w:eastAsia="es-CO"/>
        </w:rPr>
        <w:t>Un Territorio que Asciende</w:t>
      </w:r>
      <w:r w:rsidRPr="00760531">
        <w:rPr>
          <w:rFonts w:ascii="Times New Roman" w:eastAsia="Times New Roman" w:hAnsi="Times New Roman" w:cs="Times New Roman"/>
          <w:sz w:val="24"/>
          <w:szCs w:val="24"/>
          <w:lang w:eastAsia="es-CO"/>
        </w:rPr>
        <w:t xml:space="preserve"> y un nodo del </w:t>
      </w:r>
      <w:r w:rsidRPr="00760531">
        <w:rPr>
          <w:rFonts w:ascii="Times New Roman" w:eastAsia="Times New Roman" w:hAnsi="Times New Roman" w:cs="Times New Roman"/>
          <w:i/>
          <w:iCs/>
          <w:sz w:val="24"/>
          <w:szCs w:val="24"/>
          <w:lang w:eastAsia="es-CO"/>
        </w:rPr>
        <w:t>Museo Vivo</w:t>
      </w:r>
      <w:r w:rsidRPr="00760531">
        <w:rPr>
          <w:rFonts w:ascii="Times New Roman" w:eastAsia="Times New Roman" w:hAnsi="Times New Roman" w:cs="Times New Roman"/>
          <w:sz w:val="24"/>
          <w:szCs w:val="24"/>
          <w:lang w:eastAsia="es-CO"/>
        </w:rPr>
        <w:t xml:space="preserve"> donde </w:t>
      </w:r>
      <w:r w:rsidRPr="00760531">
        <w:rPr>
          <w:rFonts w:ascii="Times New Roman" w:eastAsia="Times New Roman" w:hAnsi="Times New Roman" w:cs="Times New Roman"/>
          <w:b/>
          <w:bCs/>
          <w:sz w:val="24"/>
          <w:szCs w:val="24"/>
          <w:lang w:eastAsia="es-CO"/>
        </w:rPr>
        <w:t>estudiantes, visitantes e investigadores convergen y participan de forma activa</w:t>
      </w:r>
      <w:r w:rsidRPr="00760531">
        <w:rPr>
          <w:rFonts w:ascii="Times New Roman" w:eastAsia="Times New Roman" w:hAnsi="Times New Roman" w:cs="Times New Roman"/>
          <w:sz w:val="24"/>
          <w:szCs w:val="24"/>
          <w:lang w:eastAsia="es-CO"/>
        </w:rPr>
        <w:t xml:space="preserve">. Bajo el </w:t>
      </w:r>
      <w:r w:rsidRPr="00760531">
        <w:rPr>
          <w:rFonts w:ascii="Times New Roman" w:eastAsia="Times New Roman" w:hAnsi="Times New Roman" w:cs="Times New Roman"/>
          <w:b/>
          <w:bCs/>
          <w:sz w:val="24"/>
          <w:szCs w:val="24"/>
          <w:lang w:eastAsia="es-CO"/>
        </w:rPr>
        <w:t>Modelo ACO</w:t>
      </w:r>
      <w:r w:rsidRPr="00760531">
        <w:rPr>
          <w:rFonts w:ascii="Times New Roman" w:eastAsia="Times New Roman" w:hAnsi="Times New Roman" w:cs="Times New Roman"/>
          <w:sz w:val="24"/>
          <w:szCs w:val="24"/>
          <w:lang w:eastAsia="es-CO"/>
        </w:rPr>
        <w:t>, su objetivo pedagógico es subvertir la jerarquía histórica oficial y situar la intimidad del hogar, los oficios populares y la cocina tradicional como el patrimonio definitivo de El Pozón. La sala funciona como un aula viva interactiva donde los usuarios manipulan réplicas, escuchan testimonios y participan directamente en la dignificación de la gesta comunitaria que levantó el barrio.</w:t>
      </w:r>
    </w:p>
    <w:p w:rsidR="00760531" w:rsidRPr="00760531" w:rsidRDefault="00760531" w:rsidP="00760531">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760531">
        <w:rPr>
          <w:rFonts w:ascii="Times New Roman" w:eastAsia="Times New Roman" w:hAnsi="Times New Roman" w:cs="Times New Roman"/>
          <w:b/>
          <w:bCs/>
          <w:sz w:val="27"/>
          <w:szCs w:val="27"/>
          <w:lang w:eastAsia="es-CO"/>
        </w:rPr>
        <w:t>2. EJES TEMÁTICOS FUNDAMENTALES (Estructura de Contenidos)</w:t>
      </w:r>
    </w:p>
    <w:p w:rsidR="00760531" w:rsidRPr="00760531" w:rsidRDefault="00760531" w:rsidP="00760531">
      <w:pPr>
        <w:numPr>
          <w:ilvl w:val="0"/>
          <w:numId w:val="1"/>
        </w:num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b/>
          <w:bCs/>
          <w:sz w:val="24"/>
          <w:szCs w:val="24"/>
          <w:lang w:eastAsia="es-CO"/>
        </w:rPr>
        <w:t>Eje 1: Arqueología Doméstica y Muestrario de Cultura Material:</w:t>
      </w:r>
      <w:r w:rsidRPr="00760531">
        <w:rPr>
          <w:rFonts w:ascii="Times New Roman" w:eastAsia="Times New Roman" w:hAnsi="Times New Roman" w:cs="Times New Roman"/>
          <w:sz w:val="24"/>
          <w:szCs w:val="24"/>
          <w:lang w:eastAsia="es-CO"/>
        </w:rPr>
        <w:t xml:space="preserve"> Catalogación, conservación y montaje interactivo de los objetos cotidianos que acompañaron el poblamiento contemporáneo del barrio (siglos XIX, XX y XXI). Los candiles, las planchas de carbón, las máquinas de coser y las tinajas de barro se disponen en la sala especial como monumentos materiales del esfuerzo familiar. Estudiantes e investigadores analizan estas tecnologías del ingenio popular directamente en el espacio.</w:t>
      </w:r>
    </w:p>
    <w:p w:rsidR="00760531" w:rsidRPr="00760531" w:rsidRDefault="00760531" w:rsidP="00760531">
      <w:pPr>
        <w:numPr>
          <w:ilvl w:val="0"/>
          <w:numId w:val="1"/>
        </w:num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b/>
          <w:bCs/>
          <w:sz w:val="24"/>
          <w:szCs w:val="24"/>
          <w:lang w:eastAsia="es-CO"/>
        </w:rPr>
        <w:t>Eje 2: Cocina Tradicional, Fogones de Resistencia y Alimentación Anfibia:</w:t>
      </w:r>
      <w:r w:rsidRPr="00760531">
        <w:rPr>
          <w:rFonts w:ascii="Times New Roman" w:eastAsia="Times New Roman" w:hAnsi="Times New Roman" w:cs="Times New Roman"/>
          <w:sz w:val="24"/>
          <w:szCs w:val="24"/>
          <w:lang w:eastAsia="es-CO"/>
        </w:rPr>
        <w:t xml:space="preserve"> Resguardo y experimentación de la herencia culinaria que garantizó la subsistencia en el humedal. La sala integra un espacio didáctico enfocado en los saberes ligados al procesamiento del maíz, el uso de la hoja de plátano y las recetas de ciénaga, vinculando de manera directa la soberanía alimentaria histórica con las prácticas agrícolas de la </w:t>
      </w:r>
      <w:r w:rsidRPr="00760531">
        <w:rPr>
          <w:rFonts w:ascii="Times New Roman" w:eastAsia="Times New Roman" w:hAnsi="Times New Roman" w:cs="Times New Roman"/>
          <w:i/>
          <w:iCs/>
          <w:sz w:val="24"/>
          <w:szCs w:val="24"/>
          <w:lang w:eastAsia="es-CO"/>
        </w:rPr>
        <w:t>Huerta de la Memoria</w:t>
      </w:r>
      <w:r w:rsidRPr="00760531">
        <w:rPr>
          <w:rFonts w:ascii="Times New Roman" w:eastAsia="Times New Roman" w:hAnsi="Times New Roman" w:cs="Times New Roman"/>
          <w:sz w:val="24"/>
          <w:szCs w:val="24"/>
          <w:lang w:eastAsia="es-CO"/>
        </w:rPr>
        <w:t>.</w:t>
      </w:r>
    </w:p>
    <w:p w:rsidR="00760531" w:rsidRPr="00760531" w:rsidRDefault="00760531" w:rsidP="00760531">
      <w:pPr>
        <w:numPr>
          <w:ilvl w:val="0"/>
          <w:numId w:val="1"/>
        </w:num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b/>
          <w:bCs/>
          <w:sz w:val="24"/>
          <w:szCs w:val="24"/>
          <w:lang w:eastAsia="es-CO"/>
        </w:rPr>
        <w:lastRenderedPageBreak/>
        <w:t>Eje 3: Oficios Populares, Economías de Base y la Épica del Relleno:</w:t>
      </w:r>
      <w:r w:rsidRPr="00760531">
        <w:rPr>
          <w:rFonts w:ascii="Times New Roman" w:eastAsia="Times New Roman" w:hAnsi="Times New Roman" w:cs="Times New Roman"/>
          <w:sz w:val="24"/>
          <w:szCs w:val="24"/>
          <w:lang w:eastAsia="es-CO"/>
        </w:rPr>
        <w:t xml:space="preserve"> Reconstrucción interactiva de las memorias laborales de los fundadores y fundadoras (lavanderas, constructores, parteras, pescadores). Se visibiliza con fuerza la dimensión de género en el sostenimiento de la vida y el esfuerzo colectivo de las mingas para ganarle terreno al fango, materializando físicamente en la sala la metáfora del "territorio que asciende".</w:t>
      </w:r>
    </w:p>
    <w:p w:rsidR="00760531" w:rsidRPr="00760531" w:rsidRDefault="00760531" w:rsidP="00760531">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760531">
        <w:rPr>
          <w:rFonts w:ascii="Times New Roman" w:eastAsia="Times New Roman" w:hAnsi="Times New Roman" w:cs="Times New Roman"/>
          <w:b/>
          <w:bCs/>
          <w:sz w:val="27"/>
          <w:szCs w:val="27"/>
          <w:lang w:eastAsia="es-CO"/>
        </w:rPr>
        <w:t>3. RUTA METODOLÓGICA EN 5 FASES (Modelo ACO)</w:t>
      </w:r>
    </w:p>
    <w:p w:rsidR="00760531" w:rsidRPr="00760531" w:rsidRDefault="00760531" w:rsidP="00760531">
      <w:p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sz w:val="24"/>
          <w:szCs w:val="24"/>
          <w:lang w:eastAsia="es-CO"/>
        </w:rPr>
        <w:t>La secuencia didáctica convierte esta sala especial en un laboratorio de investigación y acción colectiva donde todos los actores interactúan:</w:t>
      </w:r>
    </w:p>
    <w:p w:rsidR="00760531" w:rsidRPr="00760531" w:rsidRDefault="00760531" w:rsidP="00760531">
      <w:pPr>
        <w:spacing w:after="0"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sz w:val="24"/>
          <w:szCs w:val="24"/>
          <w:lang w:eastAsia="es-CO"/>
        </w:rPr>
        <w:t>$$\</w:t>
      </w:r>
      <w:proofErr w:type="spellStart"/>
      <w:proofErr w:type="gramStart"/>
      <w:r w:rsidRPr="00760531">
        <w:rPr>
          <w:rFonts w:ascii="Times New Roman" w:eastAsia="Times New Roman" w:hAnsi="Times New Roman" w:cs="Times New Roman"/>
          <w:sz w:val="24"/>
          <w:szCs w:val="24"/>
          <w:lang w:eastAsia="es-CO"/>
        </w:rPr>
        <w:t>text</w:t>
      </w:r>
      <w:proofErr w:type="spellEnd"/>
      <w:r w:rsidRPr="00760531">
        <w:rPr>
          <w:rFonts w:ascii="Times New Roman" w:eastAsia="Times New Roman" w:hAnsi="Times New Roman" w:cs="Times New Roman"/>
          <w:sz w:val="24"/>
          <w:szCs w:val="24"/>
          <w:lang w:eastAsia="es-CO"/>
        </w:rPr>
        <w:t>{</w:t>
      </w:r>
      <w:proofErr w:type="gramEnd"/>
      <w:r w:rsidRPr="00760531">
        <w:rPr>
          <w:rFonts w:ascii="Times New Roman" w:eastAsia="Times New Roman" w:hAnsi="Times New Roman" w:cs="Times New Roman"/>
          <w:sz w:val="24"/>
          <w:szCs w:val="24"/>
          <w:lang w:eastAsia="es-CO"/>
        </w:rPr>
        <w:t>[Fase 1: Identificación y Deriva Doméstica]} \</w:t>
      </w:r>
      <w:proofErr w:type="spellStart"/>
      <w:r w:rsidRPr="00760531">
        <w:rPr>
          <w:rFonts w:ascii="Times New Roman" w:eastAsia="Times New Roman" w:hAnsi="Times New Roman" w:cs="Times New Roman"/>
          <w:sz w:val="24"/>
          <w:szCs w:val="24"/>
          <w:lang w:eastAsia="es-CO"/>
        </w:rPr>
        <w:t>rightarrow</w:t>
      </w:r>
      <w:proofErr w:type="spellEnd"/>
      <w:r w:rsidRPr="00760531">
        <w:rPr>
          <w:rFonts w:ascii="Times New Roman" w:eastAsia="Times New Roman" w:hAnsi="Times New Roman" w:cs="Times New Roman"/>
          <w:sz w:val="24"/>
          <w:szCs w:val="24"/>
          <w:lang w:eastAsia="es-CO"/>
        </w:rPr>
        <w:t xml:space="preserve"> \</w:t>
      </w:r>
      <w:proofErr w:type="spellStart"/>
      <w:r w:rsidRPr="00760531">
        <w:rPr>
          <w:rFonts w:ascii="Times New Roman" w:eastAsia="Times New Roman" w:hAnsi="Times New Roman" w:cs="Times New Roman"/>
          <w:sz w:val="24"/>
          <w:szCs w:val="24"/>
          <w:lang w:eastAsia="es-CO"/>
        </w:rPr>
        <w:t>text</w:t>
      </w:r>
      <w:proofErr w:type="spellEnd"/>
      <w:r w:rsidRPr="00760531">
        <w:rPr>
          <w:rFonts w:ascii="Times New Roman" w:eastAsia="Times New Roman" w:hAnsi="Times New Roman" w:cs="Times New Roman"/>
          <w:sz w:val="24"/>
          <w:szCs w:val="24"/>
          <w:lang w:eastAsia="es-CO"/>
        </w:rPr>
        <w:t>{[Fase 2: Diálogo Crítico en la Sala]} \</w:t>
      </w:r>
      <w:proofErr w:type="spellStart"/>
      <w:r w:rsidRPr="00760531">
        <w:rPr>
          <w:rFonts w:ascii="Times New Roman" w:eastAsia="Times New Roman" w:hAnsi="Times New Roman" w:cs="Times New Roman"/>
          <w:sz w:val="24"/>
          <w:szCs w:val="24"/>
          <w:lang w:eastAsia="es-CO"/>
        </w:rPr>
        <w:t>rightarrow</w:t>
      </w:r>
      <w:proofErr w:type="spellEnd"/>
      <w:r w:rsidRPr="00760531">
        <w:rPr>
          <w:rFonts w:ascii="Times New Roman" w:eastAsia="Times New Roman" w:hAnsi="Times New Roman" w:cs="Times New Roman"/>
          <w:sz w:val="24"/>
          <w:szCs w:val="24"/>
          <w:lang w:eastAsia="es-CO"/>
        </w:rPr>
        <w:t xml:space="preserve"> \</w:t>
      </w:r>
      <w:proofErr w:type="spellStart"/>
      <w:r w:rsidRPr="00760531">
        <w:rPr>
          <w:rFonts w:ascii="Times New Roman" w:eastAsia="Times New Roman" w:hAnsi="Times New Roman" w:cs="Times New Roman"/>
          <w:sz w:val="24"/>
          <w:szCs w:val="24"/>
          <w:lang w:eastAsia="es-CO"/>
        </w:rPr>
        <w:t>text</w:t>
      </w:r>
      <w:proofErr w:type="spellEnd"/>
      <w:r w:rsidRPr="00760531">
        <w:rPr>
          <w:rFonts w:ascii="Times New Roman" w:eastAsia="Times New Roman" w:hAnsi="Times New Roman" w:cs="Times New Roman"/>
          <w:sz w:val="24"/>
          <w:szCs w:val="24"/>
          <w:lang w:eastAsia="es-CO"/>
        </w:rPr>
        <w:t>{[Fase 3: Laboratorio Curatorial Activo]} \</w:t>
      </w:r>
      <w:proofErr w:type="spellStart"/>
      <w:r w:rsidRPr="00760531">
        <w:rPr>
          <w:rFonts w:ascii="Times New Roman" w:eastAsia="Times New Roman" w:hAnsi="Times New Roman" w:cs="Times New Roman"/>
          <w:sz w:val="24"/>
          <w:szCs w:val="24"/>
          <w:lang w:eastAsia="es-CO"/>
        </w:rPr>
        <w:t>rightarrow</w:t>
      </w:r>
      <w:proofErr w:type="spellEnd"/>
      <w:r w:rsidRPr="00760531">
        <w:rPr>
          <w:rFonts w:ascii="Times New Roman" w:eastAsia="Times New Roman" w:hAnsi="Times New Roman" w:cs="Times New Roman"/>
          <w:sz w:val="24"/>
          <w:szCs w:val="24"/>
          <w:lang w:eastAsia="es-CO"/>
        </w:rPr>
        <w:t xml:space="preserve"> \</w:t>
      </w:r>
      <w:proofErr w:type="spellStart"/>
      <w:r w:rsidRPr="00760531">
        <w:rPr>
          <w:rFonts w:ascii="Times New Roman" w:eastAsia="Times New Roman" w:hAnsi="Times New Roman" w:cs="Times New Roman"/>
          <w:sz w:val="24"/>
          <w:szCs w:val="24"/>
          <w:lang w:eastAsia="es-CO"/>
        </w:rPr>
        <w:t>text</w:t>
      </w:r>
      <w:proofErr w:type="spellEnd"/>
      <w:r w:rsidRPr="00760531">
        <w:rPr>
          <w:rFonts w:ascii="Times New Roman" w:eastAsia="Times New Roman" w:hAnsi="Times New Roman" w:cs="Times New Roman"/>
          <w:sz w:val="24"/>
          <w:szCs w:val="24"/>
          <w:lang w:eastAsia="es-CO"/>
        </w:rPr>
        <w:t>{[Fase 4: Montaje Comunitario]} \</w:t>
      </w:r>
      <w:proofErr w:type="spellStart"/>
      <w:r w:rsidRPr="00760531">
        <w:rPr>
          <w:rFonts w:ascii="Times New Roman" w:eastAsia="Times New Roman" w:hAnsi="Times New Roman" w:cs="Times New Roman"/>
          <w:sz w:val="24"/>
          <w:szCs w:val="24"/>
          <w:lang w:eastAsia="es-CO"/>
        </w:rPr>
        <w:t>rightarrow</w:t>
      </w:r>
      <w:proofErr w:type="spellEnd"/>
      <w:r w:rsidRPr="00760531">
        <w:rPr>
          <w:rFonts w:ascii="Times New Roman" w:eastAsia="Times New Roman" w:hAnsi="Times New Roman" w:cs="Times New Roman"/>
          <w:sz w:val="24"/>
          <w:szCs w:val="24"/>
          <w:lang w:eastAsia="es-CO"/>
        </w:rPr>
        <w:t xml:space="preserve"> \</w:t>
      </w:r>
      <w:proofErr w:type="spellStart"/>
      <w:r w:rsidRPr="00760531">
        <w:rPr>
          <w:rFonts w:ascii="Times New Roman" w:eastAsia="Times New Roman" w:hAnsi="Times New Roman" w:cs="Times New Roman"/>
          <w:sz w:val="24"/>
          <w:szCs w:val="24"/>
          <w:lang w:eastAsia="es-CO"/>
        </w:rPr>
        <w:t>text</w:t>
      </w:r>
      <w:proofErr w:type="spellEnd"/>
      <w:r w:rsidRPr="00760531">
        <w:rPr>
          <w:rFonts w:ascii="Times New Roman" w:eastAsia="Times New Roman" w:hAnsi="Times New Roman" w:cs="Times New Roman"/>
          <w:sz w:val="24"/>
          <w:szCs w:val="24"/>
          <w:lang w:eastAsia="es-CO"/>
        </w:rPr>
        <w:t>{[Fase 5: Activación e Intercambio ACV]}$$</w:t>
      </w:r>
    </w:p>
    <w:p w:rsidR="00760531" w:rsidRPr="00760531" w:rsidRDefault="00760531" w:rsidP="00760531">
      <w:pPr>
        <w:numPr>
          <w:ilvl w:val="0"/>
          <w:numId w:val="2"/>
        </w:num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b/>
          <w:bCs/>
          <w:sz w:val="24"/>
          <w:szCs w:val="24"/>
          <w:lang w:eastAsia="es-CO"/>
        </w:rPr>
        <w:t>Obtener Información (“Cacería de Objetos con Historia”):</w:t>
      </w:r>
      <w:r w:rsidRPr="00760531">
        <w:rPr>
          <w:rFonts w:ascii="Times New Roman" w:eastAsia="Times New Roman" w:hAnsi="Times New Roman" w:cs="Times New Roman"/>
          <w:sz w:val="24"/>
          <w:szCs w:val="24"/>
          <w:lang w:eastAsia="es-CO"/>
        </w:rPr>
        <w:t xml:space="preserve"> Estudiantes e investigadores realizan expediciones sensibles por las casas del barrio para identificar enseres domésticos en desuso, registrando las historias de vida de las familias fundadoras para traerlas al muestrario del museo.</w:t>
      </w:r>
    </w:p>
    <w:p w:rsidR="00760531" w:rsidRPr="00760531" w:rsidRDefault="00760531" w:rsidP="00760531">
      <w:pPr>
        <w:numPr>
          <w:ilvl w:val="0"/>
          <w:numId w:val="2"/>
        </w:num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b/>
          <w:bCs/>
          <w:sz w:val="24"/>
          <w:szCs w:val="24"/>
          <w:lang w:eastAsia="es-CO"/>
        </w:rPr>
        <w:t>Opinar (“Círculos de la Palabra Hogareña”):</w:t>
      </w:r>
      <w:r w:rsidRPr="00760531">
        <w:rPr>
          <w:rFonts w:ascii="Times New Roman" w:eastAsia="Times New Roman" w:hAnsi="Times New Roman" w:cs="Times New Roman"/>
          <w:sz w:val="24"/>
          <w:szCs w:val="24"/>
          <w:lang w:eastAsia="es-CO"/>
        </w:rPr>
        <w:t xml:space="preserve"> Encuentros decoloniales dentro de la sala especial donde visitantes y jóvenes debaten cómo la historia oficial </w:t>
      </w:r>
      <w:proofErr w:type="spellStart"/>
      <w:r w:rsidRPr="00760531">
        <w:rPr>
          <w:rFonts w:ascii="Times New Roman" w:eastAsia="Times New Roman" w:hAnsi="Times New Roman" w:cs="Times New Roman"/>
          <w:sz w:val="24"/>
          <w:szCs w:val="24"/>
          <w:lang w:eastAsia="es-CO"/>
        </w:rPr>
        <w:t>invisibiliza</w:t>
      </w:r>
      <w:proofErr w:type="spellEnd"/>
      <w:r w:rsidRPr="00760531">
        <w:rPr>
          <w:rFonts w:ascii="Times New Roman" w:eastAsia="Times New Roman" w:hAnsi="Times New Roman" w:cs="Times New Roman"/>
          <w:sz w:val="24"/>
          <w:szCs w:val="24"/>
          <w:lang w:eastAsia="es-CO"/>
        </w:rPr>
        <w:t xml:space="preserve"> los aportes de las economías populares y las mujeres, reivindicando que la verdadera historia territorial se teje intramuros.</w:t>
      </w:r>
    </w:p>
    <w:p w:rsidR="00760531" w:rsidRPr="00760531" w:rsidRDefault="00760531" w:rsidP="00760531">
      <w:pPr>
        <w:numPr>
          <w:ilvl w:val="0"/>
          <w:numId w:val="2"/>
        </w:num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b/>
          <w:bCs/>
          <w:sz w:val="24"/>
          <w:szCs w:val="24"/>
          <w:lang w:eastAsia="es-CO"/>
        </w:rPr>
        <w:t>Proponer (“Laboratorios del Diseño Cotidiano”):</w:t>
      </w:r>
      <w:r w:rsidRPr="00760531">
        <w:rPr>
          <w:rFonts w:ascii="Times New Roman" w:eastAsia="Times New Roman" w:hAnsi="Times New Roman" w:cs="Times New Roman"/>
          <w:sz w:val="24"/>
          <w:szCs w:val="24"/>
          <w:lang w:eastAsia="es-CO"/>
        </w:rPr>
        <w:t xml:space="preserve"> Talleres participativos en la sala multimedia y de exhibición aplicando </w:t>
      </w:r>
      <w:proofErr w:type="spellStart"/>
      <w:r w:rsidRPr="00760531">
        <w:rPr>
          <w:rFonts w:ascii="Times New Roman" w:eastAsia="Times New Roman" w:hAnsi="Times New Roman" w:cs="Times New Roman"/>
          <w:i/>
          <w:iCs/>
          <w:sz w:val="24"/>
          <w:szCs w:val="24"/>
          <w:lang w:eastAsia="es-CO"/>
        </w:rPr>
        <w:t>Design</w:t>
      </w:r>
      <w:proofErr w:type="spellEnd"/>
      <w:r w:rsidRPr="00760531">
        <w:rPr>
          <w:rFonts w:ascii="Times New Roman" w:eastAsia="Times New Roman" w:hAnsi="Times New Roman" w:cs="Times New Roman"/>
          <w:i/>
          <w:iCs/>
          <w:sz w:val="24"/>
          <w:szCs w:val="24"/>
          <w:lang w:eastAsia="es-CO"/>
        </w:rPr>
        <w:t xml:space="preserve"> </w:t>
      </w:r>
      <w:proofErr w:type="spellStart"/>
      <w:r w:rsidRPr="00760531">
        <w:rPr>
          <w:rFonts w:ascii="Times New Roman" w:eastAsia="Times New Roman" w:hAnsi="Times New Roman" w:cs="Times New Roman"/>
          <w:i/>
          <w:iCs/>
          <w:sz w:val="24"/>
          <w:szCs w:val="24"/>
          <w:lang w:eastAsia="es-CO"/>
        </w:rPr>
        <w:t>Thinking</w:t>
      </w:r>
      <w:proofErr w:type="spellEnd"/>
      <w:r w:rsidRPr="00760531">
        <w:rPr>
          <w:rFonts w:ascii="Times New Roman" w:eastAsia="Times New Roman" w:hAnsi="Times New Roman" w:cs="Times New Roman"/>
          <w:sz w:val="24"/>
          <w:szCs w:val="24"/>
          <w:lang w:eastAsia="es-CO"/>
        </w:rPr>
        <w:t xml:space="preserve"> comunitario. Los estudiantes seleccionan las piezas, planifican la distribución de la vivienda fundacional a escala dentro de la sala y redactan las cédulas biográficas de cada objeto.</w:t>
      </w:r>
    </w:p>
    <w:p w:rsidR="00760531" w:rsidRPr="00760531" w:rsidRDefault="00760531" w:rsidP="00760531">
      <w:pPr>
        <w:numPr>
          <w:ilvl w:val="0"/>
          <w:numId w:val="2"/>
        </w:num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b/>
          <w:bCs/>
          <w:sz w:val="24"/>
          <w:szCs w:val="24"/>
          <w:lang w:eastAsia="es-CO"/>
        </w:rPr>
        <w:t>Gestionar (“Minga del Montaje Intramuros”):</w:t>
      </w:r>
      <w:r w:rsidRPr="00760531">
        <w:rPr>
          <w:rFonts w:ascii="Times New Roman" w:eastAsia="Times New Roman" w:hAnsi="Times New Roman" w:cs="Times New Roman"/>
          <w:sz w:val="24"/>
          <w:szCs w:val="24"/>
          <w:lang w:eastAsia="es-CO"/>
        </w:rPr>
        <w:t xml:space="preserve"> Trabajo colectivo dentro del espacio exclusivo del museo para la adecuación y ambientación física de la sala común. Paralelamente, se instalan conectores que enlazan este espacio muestrario con los hogares del barrio que aún conservan activas sus prácticas tradicionales.</w:t>
      </w:r>
    </w:p>
    <w:p w:rsidR="00760531" w:rsidRPr="00760531" w:rsidRDefault="00760531" w:rsidP="00760531">
      <w:pPr>
        <w:numPr>
          <w:ilvl w:val="0"/>
          <w:numId w:val="2"/>
        </w:num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b/>
          <w:bCs/>
          <w:sz w:val="24"/>
          <w:szCs w:val="24"/>
          <w:lang w:eastAsia="es-CO"/>
        </w:rPr>
        <w:t>Evaluar (“Apertura de la Casa Común”):</w:t>
      </w:r>
      <w:r w:rsidRPr="00760531">
        <w:rPr>
          <w:rFonts w:ascii="Times New Roman" w:eastAsia="Times New Roman" w:hAnsi="Times New Roman" w:cs="Times New Roman"/>
          <w:sz w:val="24"/>
          <w:szCs w:val="24"/>
          <w:lang w:eastAsia="es-CO"/>
        </w:rPr>
        <w:t xml:space="preserve"> Activación de la sala a través de recorridos guiados intergeneracionales </w:t>
      </w:r>
      <w:proofErr w:type="spellStart"/>
      <w:r w:rsidRPr="00760531">
        <w:rPr>
          <w:rFonts w:ascii="Times New Roman" w:eastAsia="Times New Roman" w:hAnsi="Times New Roman" w:cs="Times New Roman"/>
          <w:sz w:val="24"/>
          <w:szCs w:val="24"/>
          <w:lang w:eastAsia="es-CO"/>
        </w:rPr>
        <w:t>coliderados</w:t>
      </w:r>
      <w:proofErr w:type="spellEnd"/>
      <w:r w:rsidRPr="00760531">
        <w:rPr>
          <w:rFonts w:ascii="Times New Roman" w:eastAsia="Times New Roman" w:hAnsi="Times New Roman" w:cs="Times New Roman"/>
          <w:sz w:val="24"/>
          <w:szCs w:val="24"/>
          <w:lang w:eastAsia="es-CO"/>
        </w:rPr>
        <w:t xml:space="preserve"> por las juventudes. El inventario digitalizado de objetos, los recetarios recuperados en los talleres y los testimonios audiovisuales se indexan de manera soberana en el Archivo Comunitario Vivo (ACV).</w:t>
      </w:r>
    </w:p>
    <w:p w:rsidR="00760531" w:rsidRPr="00760531" w:rsidRDefault="00760531" w:rsidP="00760531">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760531">
        <w:rPr>
          <w:rFonts w:ascii="Times New Roman" w:eastAsia="Times New Roman" w:hAnsi="Times New Roman" w:cs="Times New Roman"/>
          <w:b/>
          <w:bCs/>
          <w:sz w:val="27"/>
          <w:szCs w:val="27"/>
          <w:lang w:eastAsia="es-CO"/>
        </w:rPr>
        <w:t>4. RECURSOS Y ACTIVADORES COTIDIANOS Y MUSEOLÓGICOS</w:t>
      </w:r>
    </w:p>
    <w:p w:rsidR="00760531" w:rsidRPr="00760531" w:rsidRDefault="00760531" w:rsidP="00760531">
      <w:pPr>
        <w:numPr>
          <w:ilvl w:val="0"/>
          <w:numId w:val="3"/>
        </w:num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b/>
          <w:bCs/>
          <w:sz w:val="24"/>
          <w:szCs w:val="24"/>
          <w:lang w:eastAsia="es-CO"/>
        </w:rPr>
        <w:t>La Sala Física Especial en la Casa Museo:</w:t>
      </w:r>
      <w:r w:rsidRPr="00760531">
        <w:rPr>
          <w:rFonts w:ascii="Times New Roman" w:eastAsia="Times New Roman" w:hAnsi="Times New Roman" w:cs="Times New Roman"/>
          <w:sz w:val="24"/>
          <w:szCs w:val="24"/>
          <w:lang w:eastAsia="es-CO"/>
        </w:rPr>
        <w:t xml:space="preserve"> Espacio exclusivo de exhibición que recrea la atmósfera de un hogar fundacional: enseres domésticos originales (tinajas, planchas, radios antiguos), herramientas de los oficios tradicionales, muestras de la cocina comunitaria y estaciones multimedia con auriculares para los relatos orales.</w:t>
      </w:r>
    </w:p>
    <w:p w:rsidR="00760531" w:rsidRPr="00760531" w:rsidRDefault="00760531" w:rsidP="00760531">
      <w:pPr>
        <w:numPr>
          <w:ilvl w:val="0"/>
          <w:numId w:val="3"/>
        </w:num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b/>
          <w:bCs/>
          <w:sz w:val="24"/>
          <w:szCs w:val="24"/>
          <w:lang w:eastAsia="es-CO"/>
        </w:rPr>
        <w:lastRenderedPageBreak/>
        <w:t>El Muestrario Vivo de Convergencia:</w:t>
      </w:r>
      <w:r w:rsidRPr="00760531">
        <w:rPr>
          <w:rFonts w:ascii="Times New Roman" w:eastAsia="Times New Roman" w:hAnsi="Times New Roman" w:cs="Times New Roman"/>
          <w:sz w:val="24"/>
          <w:szCs w:val="24"/>
          <w:lang w:eastAsia="es-CO"/>
        </w:rPr>
        <w:t xml:space="preserve"> Mobiliario adaptado para que estudiantes e investigadores puedan realizar mediciones, catalogación técnica en vivo y talleres de cartografía social de la "Épica del Relleno" junto a los visitantes.</w:t>
      </w:r>
    </w:p>
    <w:p w:rsidR="00760531" w:rsidRPr="00760531" w:rsidRDefault="00760531" w:rsidP="00760531">
      <w:pPr>
        <w:numPr>
          <w:ilvl w:val="0"/>
          <w:numId w:val="3"/>
        </w:num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b/>
          <w:bCs/>
          <w:sz w:val="24"/>
          <w:szCs w:val="24"/>
          <w:lang w:eastAsia="es-CO"/>
        </w:rPr>
        <w:t>El Puente Transmedia ACV:</w:t>
      </w:r>
      <w:r w:rsidRPr="00760531">
        <w:rPr>
          <w:rFonts w:ascii="Times New Roman" w:eastAsia="Times New Roman" w:hAnsi="Times New Roman" w:cs="Times New Roman"/>
          <w:sz w:val="24"/>
          <w:szCs w:val="24"/>
          <w:lang w:eastAsia="es-CO"/>
        </w:rPr>
        <w:t xml:space="preserve"> Pantallas integradas en la sala que proyectan la memoria fotográfica de los primeros hogares y permiten a los visitantes interactuar con el mapa digital de las faenas históricas y el recetario </w:t>
      </w:r>
      <w:proofErr w:type="spellStart"/>
      <w:r w:rsidRPr="00760531">
        <w:rPr>
          <w:rFonts w:ascii="Times New Roman" w:eastAsia="Times New Roman" w:hAnsi="Times New Roman" w:cs="Times New Roman"/>
          <w:sz w:val="24"/>
          <w:szCs w:val="24"/>
          <w:lang w:eastAsia="es-CO"/>
        </w:rPr>
        <w:t>anfíbio</w:t>
      </w:r>
      <w:proofErr w:type="spellEnd"/>
      <w:r w:rsidRPr="00760531">
        <w:rPr>
          <w:rFonts w:ascii="Times New Roman" w:eastAsia="Times New Roman" w:hAnsi="Times New Roman" w:cs="Times New Roman"/>
          <w:sz w:val="24"/>
          <w:szCs w:val="24"/>
          <w:lang w:eastAsia="es-CO"/>
        </w:rPr>
        <w:t xml:space="preserve"> de la plataforma web.</w:t>
      </w:r>
    </w:p>
    <w:p w:rsidR="00760531" w:rsidRPr="00760531" w:rsidRDefault="00760531" w:rsidP="00760531">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760531">
        <w:rPr>
          <w:rFonts w:ascii="Times New Roman" w:eastAsia="Times New Roman" w:hAnsi="Times New Roman" w:cs="Times New Roman"/>
          <w:b/>
          <w:bCs/>
          <w:sz w:val="27"/>
          <w:szCs w:val="27"/>
          <w:lang w:eastAsia="es-CO"/>
        </w:rPr>
        <w:t>5. SÍNTESIS DE IMPACTO CIUDADANO</w:t>
      </w:r>
    </w:p>
    <w:p w:rsidR="00760531" w:rsidRPr="00760531" w:rsidRDefault="00760531" w:rsidP="00760531">
      <w:p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sz w:val="24"/>
          <w:szCs w:val="24"/>
          <w:lang w:eastAsia="es-CO"/>
        </w:rPr>
        <w:t xml:space="preserve">Al culminar los procesos de la Sala de la Vida Cotidiana, los participantes alcanzan el nivel de </w:t>
      </w:r>
      <w:r w:rsidRPr="00760531">
        <w:rPr>
          <w:rFonts w:ascii="Times New Roman" w:eastAsia="Times New Roman" w:hAnsi="Times New Roman" w:cs="Times New Roman"/>
          <w:b/>
          <w:bCs/>
          <w:sz w:val="24"/>
          <w:szCs w:val="24"/>
          <w:lang w:eastAsia="es-CO"/>
        </w:rPr>
        <w:t>Soberanía Histórica, Conciencia Crítica de Género y Gobernanza Comunitaria</w:t>
      </w:r>
      <w:r w:rsidRPr="00760531">
        <w:rPr>
          <w:rFonts w:ascii="Times New Roman" w:eastAsia="Times New Roman" w:hAnsi="Times New Roman" w:cs="Times New Roman"/>
          <w:sz w:val="24"/>
          <w:szCs w:val="24"/>
          <w:lang w:eastAsia="es-CO"/>
        </w:rPr>
        <w:t xml:space="preserve">. Al concebir este espacio como un escenario de encuentro y construcción activa, las juventudes, investigadores y visitantes de El Pozón resignifican su realidad. Comprenden que la resiliencia y el ingenio doméstico son los cimientos pedagógicos para diseñar soluciones contemporáneas a los desafíos del territorio, consolidándose como </w:t>
      </w:r>
      <w:proofErr w:type="spellStart"/>
      <w:r w:rsidRPr="00760531">
        <w:rPr>
          <w:rFonts w:ascii="Times New Roman" w:eastAsia="Times New Roman" w:hAnsi="Times New Roman" w:cs="Times New Roman"/>
          <w:b/>
          <w:bCs/>
          <w:sz w:val="24"/>
          <w:szCs w:val="24"/>
          <w:lang w:eastAsia="es-CO"/>
        </w:rPr>
        <w:t>co</w:t>
      </w:r>
      <w:proofErr w:type="spellEnd"/>
      <w:r w:rsidRPr="00760531">
        <w:rPr>
          <w:rFonts w:ascii="Times New Roman" w:eastAsia="Times New Roman" w:hAnsi="Times New Roman" w:cs="Times New Roman"/>
          <w:b/>
          <w:bCs/>
          <w:sz w:val="24"/>
          <w:szCs w:val="24"/>
          <w:lang w:eastAsia="es-CO"/>
        </w:rPr>
        <w:t>-creadores y guardianes de la dignidad de la historia popular de El Pozón</w:t>
      </w:r>
      <w:r w:rsidRPr="00760531">
        <w:rPr>
          <w:rFonts w:ascii="Times New Roman" w:eastAsia="Times New Roman" w:hAnsi="Times New Roman" w:cs="Times New Roman"/>
          <w:sz w:val="24"/>
          <w:szCs w:val="24"/>
          <w:lang w:eastAsia="es-CO"/>
        </w:rPr>
        <w:t>.</w:t>
      </w:r>
    </w:p>
    <w:p w:rsidR="00760531" w:rsidRPr="00760531" w:rsidRDefault="00760531" w:rsidP="00760531">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760531">
        <w:rPr>
          <w:rFonts w:ascii="Segoe UI Symbol" w:eastAsia="Times New Roman" w:hAnsi="Segoe UI Symbol" w:cs="Segoe UI Symbol"/>
          <w:b/>
          <w:bCs/>
          <w:sz w:val="27"/>
          <w:szCs w:val="27"/>
          <w:lang w:eastAsia="es-CO"/>
        </w:rPr>
        <w:t>💡</w:t>
      </w:r>
      <w:r w:rsidRPr="00760531">
        <w:rPr>
          <w:rFonts w:ascii="Times New Roman" w:eastAsia="Times New Roman" w:hAnsi="Times New Roman" w:cs="Times New Roman"/>
          <w:b/>
          <w:bCs/>
          <w:sz w:val="27"/>
          <w:szCs w:val="27"/>
          <w:lang w:eastAsia="es-CO"/>
        </w:rPr>
        <w:t xml:space="preserve"> Recomendación de Diseño para la Web (</w:t>
      </w:r>
      <w:hyperlink r:id="rId5" w:tgtFrame="_blank" w:history="1">
        <w:r w:rsidRPr="00760531">
          <w:rPr>
            <w:rFonts w:ascii="Times New Roman" w:eastAsia="Times New Roman" w:hAnsi="Times New Roman" w:cs="Times New Roman"/>
            <w:b/>
            <w:bCs/>
            <w:color w:val="0000FF"/>
            <w:sz w:val="27"/>
            <w:szCs w:val="27"/>
            <w:u w:val="single"/>
            <w:lang w:eastAsia="es-CO"/>
          </w:rPr>
          <w:t>https://www.casapozonmuseo.org/</w:t>
        </w:r>
      </w:hyperlink>
      <w:r w:rsidRPr="00760531">
        <w:rPr>
          <w:rFonts w:ascii="Times New Roman" w:eastAsia="Times New Roman" w:hAnsi="Times New Roman" w:cs="Times New Roman"/>
          <w:b/>
          <w:bCs/>
          <w:sz w:val="27"/>
          <w:szCs w:val="27"/>
          <w:lang w:eastAsia="es-CO"/>
        </w:rPr>
        <w:t>):</w:t>
      </w:r>
    </w:p>
    <w:p w:rsidR="00760531" w:rsidRPr="00760531" w:rsidRDefault="00760531" w:rsidP="00760531">
      <w:pPr>
        <w:numPr>
          <w:ilvl w:val="0"/>
          <w:numId w:val="4"/>
        </w:num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b/>
          <w:bCs/>
          <w:sz w:val="24"/>
          <w:szCs w:val="24"/>
          <w:lang w:eastAsia="es-CO"/>
        </w:rPr>
        <w:t>Estilo Visual e Interactividad:</w:t>
      </w:r>
      <w:r w:rsidRPr="00760531">
        <w:rPr>
          <w:rFonts w:ascii="Times New Roman" w:eastAsia="Times New Roman" w:hAnsi="Times New Roman" w:cs="Times New Roman"/>
          <w:sz w:val="24"/>
          <w:szCs w:val="24"/>
          <w:lang w:eastAsia="es-CO"/>
        </w:rPr>
        <w:t xml:space="preserve"> La interfaz web de esta sección debe evocar la calidez y cercanía de la sala física del museo. El fondo translúcido institucional incorporará tramas tenues que recuerden texturas de madera calada, bahareque o el trenzado de las mecedoras populares, manteniendo la coherencia formal con el membrete de la Fundación. El diseño tipo portafolio íntimo permitirá que al hacer clic sobre un objeto del muestrario se despliegue de forma dinámica la biografía de la familia fundadora que lo custodió.</w:t>
      </w:r>
    </w:p>
    <w:p w:rsidR="00760531" w:rsidRPr="00760531" w:rsidRDefault="00760531" w:rsidP="00760531">
      <w:pPr>
        <w:numPr>
          <w:ilvl w:val="0"/>
          <w:numId w:val="4"/>
        </w:num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Times New Roman" w:eastAsia="Times New Roman" w:hAnsi="Times New Roman" w:cs="Times New Roman"/>
          <w:b/>
          <w:bCs/>
          <w:sz w:val="24"/>
          <w:szCs w:val="24"/>
          <w:lang w:eastAsia="es-CO"/>
        </w:rPr>
        <w:t>Botones Temáticos de Acción (Interactividad):</w:t>
      </w:r>
    </w:p>
    <w:p w:rsidR="00760531" w:rsidRPr="00760531" w:rsidRDefault="00760531" w:rsidP="00760531">
      <w:pPr>
        <w:numPr>
          <w:ilvl w:val="1"/>
          <w:numId w:val="4"/>
        </w:num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Segoe UI Symbol" w:eastAsia="Times New Roman" w:hAnsi="Segoe UI Symbol" w:cs="Segoe UI Symbol"/>
          <w:sz w:val="24"/>
          <w:szCs w:val="24"/>
          <w:lang w:eastAsia="es-CO"/>
        </w:rPr>
        <w:t>🏺</w:t>
      </w:r>
      <w:r w:rsidRPr="00760531">
        <w:rPr>
          <w:rFonts w:ascii="Times New Roman" w:eastAsia="Times New Roman" w:hAnsi="Times New Roman" w:cs="Times New Roman"/>
          <w:sz w:val="24"/>
          <w:szCs w:val="24"/>
          <w:lang w:eastAsia="es-CO"/>
        </w:rPr>
        <w:t xml:space="preserve"> Recorrer la Galería Virtual del Muestrario de Cultura Material y Objetos con Historia</w:t>
      </w:r>
    </w:p>
    <w:p w:rsidR="00760531" w:rsidRPr="00760531" w:rsidRDefault="00760531" w:rsidP="00760531">
      <w:pPr>
        <w:numPr>
          <w:ilvl w:val="1"/>
          <w:numId w:val="4"/>
        </w:num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Segoe UI Symbol" w:eastAsia="Times New Roman" w:hAnsi="Segoe UI Symbol" w:cs="Segoe UI Symbol"/>
          <w:sz w:val="24"/>
          <w:szCs w:val="24"/>
          <w:lang w:eastAsia="es-CO"/>
        </w:rPr>
        <w:t>🗺</w:t>
      </w:r>
      <w:r w:rsidRPr="00760531">
        <w:rPr>
          <w:rFonts w:ascii="Times New Roman" w:eastAsia="Times New Roman" w:hAnsi="Times New Roman" w:cs="Times New Roman"/>
          <w:sz w:val="24"/>
          <w:szCs w:val="24"/>
          <w:lang w:eastAsia="es-CO"/>
        </w:rPr>
        <w:t>️ Consultar el Mapa Interactiva de Hitos de la "Épica del Relleno Solidario"</w:t>
      </w:r>
    </w:p>
    <w:p w:rsidR="00760531" w:rsidRPr="00760531" w:rsidRDefault="00760531" w:rsidP="00760531">
      <w:pPr>
        <w:numPr>
          <w:ilvl w:val="1"/>
          <w:numId w:val="4"/>
        </w:num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Segoe UI Symbol" w:eastAsia="Times New Roman" w:hAnsi="Segoe UI Symbol" w:cs="Segoe UI Symbol"/>
          <w:sz w:val="24"/>
          <w:szCs w:val="24"/>
          <w:lang w:eastAsia="es-CO"/>
        </w:rPr>
        <w:t>🍳</w:t>
      </w:r>
      <w:r w:rsidRPr="00760531">
        <w:rPr>
          <w:rFonts w:ascii="Times New Roman" w:eastAsia="Times New Roman" w:hAnsi="Times New Roman" w:cs="Times New Roman"/>
          <w:sz w:val="24"/>
          <w:szCs w:val="24"/>
          <w:lang w:eastAsia="es-CO"/>
        </w:rPr>
        <w:t xml:space="preserve"> Descargar el Recetario Transmedia: Cocina Tradicional y Saberes </w:t>
      </w:r>
      <w:proofErr w:type="spellStart"/>
      <w:r w:rsidRPr="00760531">
        <w:rPr>
          <w:rFonts w:ascii="Times New Roman" w:eastAsia="Times New Roman" w:hAnsi="Times New Roman" w:cs="Times New Roman"/>
          <w:sz w:val="24"/>
          <w:szCs w:val="24"/>
          <w:lang w:eastAsia="es-CO"/>
        </w:rPr>
        <w:t>Anfíbios</w:t>
      </w:r>
      <w:proofErr w:type="spellEnd"/>
      <w:r w:rsidRPr="00760531">
        <w:rPr>
          <w:rFonts w:ascii="Times New Roman" w:eastAsia="Times New Roman" w:hAnsi="Times New Roman" w:cs="Times New Roman"/>
          <w:sz w:val="24"/>
          <w:szCs w:val="24"/>
          <w:lang w:eastAsia="es-CO"/>
        </w:rPr>
        <w:t xml:space="preserve"> (PDF)</w:t>
      </w:r>
    </w:p>
    <w:p w:rsidR="00760531" w:rsidRPr="00760531" w:rsidRDefault="00760531" w:rsidP="00760531">
      <w:pPr>
        <w:numPr>
          <w:ilvl w:val="1"/>
          <w:numId w:val="4"/>
        </w:numPr>
        <w:spacing w:before="100" w:beforeAutospacing="1" w:after="100" w:afterAutospacing="1" w:line="240" w:lineRule="auto"/>
        <w:rPr>
          <w:rFonts w:ascii="Times New Roman" w:eastAsia="Times New Roman" w:hAnsi="Times New Roman" w:cs="Times New Roman"/>
          <w:sz w:val="24"/>
          <w:szCs w:val="24"/>
          <w:lang w:eastAsia="es-CO"/>
        </w:rPr>
      </w:pPr>
      <w:r w:rsidRPr="00760531">
        <w:rPr>
          <w:rFonts w:ascii="Segoe UI Symbol" w:eastAsia="Times New Roman" w:hAnsi="Segoe UI Symbol" w:cs="Segoe UI Symbol"/>
          <w:sz w:val="24"/>
          <w:szCs w:val="24"/>
          <w:lang w:eastAsia="es-CO"/>
        </w:rPr>
        <w:t>🎙</w:t>
      </w:r>
      <w:r w:rsidRPr="00760531">
        <w:rPr>
          <w:rFonts w:ascii="Times New Roman" w:eastAsia="Times New Roman" w:hAnsi="Times New Roman" w:cs="Times New Roman"/>
          <w:sz w:val="24"/>
          <w:szCs w:val="24"/>
          <w:lang w:eastAsia="es-CO"/>
        </w:rPr>
        <w:t>️ Escuchar la Fonoteca de la Sala Especial: Relatos de los Primeros Habitantes</w:t>
      </w:r>
    </w:p>
    <w:p w:rsidR="0081407B" w:rsidRDefault="00D5371A"/>
    <w:sectPr w:rsidR="0081407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E7BD8"/>
    <w:multiLevelType w:val="multilevel"/>
    <w:tmpl w:val="D7B244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7622EB"/>
    <w:multiLevelType w:val="multilevel"/>
    <w:tmpl w:val="90302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B852C5"/>
    <w:multiLevelType w:val="multilevel"/>
    <w:tmpl w:val="241CC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5D5D79"/>
    <w:multiLevelType w:val="multilevel"/>
    <w:tmpl w:val="4E245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531"/>
    <w:rsid w:val="002315AF"/>
    <w:rsid w:val="00760531"/>
    <w:rsid w:val="00D5371A"/>
    <w:rsid w:val="00F90B9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800769-EFBB-4221-8CB2-848E316F3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3373790">
      <w:bodyDiv w:val="1"/>
      <w:marLeft w:val="0"/>
      <w:marRight w:val="0"/>
      <w:marTop w:val="0"/>
      <w:marBottom w:val="0"/>
      <w:divBdr>
        <w:top w:val="none" w:sz="0" w:space="0" w:color="auto"/>
        <w:left w:val="none" w:sz="0" w:space="0" w:color="auto"/>
        <w:bottom w:val="none" w:sz="0" w:space="0" w:color="auto"/>
        <w:right w:val="none" w:sz="0" w:space="0" w:color="auto"/>
      </w:divBdr>
      <w:divsChild>
        <w:div w:id="42363572">
          <w:marLeft w:val="0"/>
          <w:marRight w:val="0"/>
          <w:marTop w:val="0"/>
          <w:marBottom w:val="0"/>
          <w:divBdr>
            <w:top w:val="none" w:sz="0" w:space="0" w:color="auto"/>
            <w:left w:val="none" w:sz="0" w:space="0" w:color="auto"/>
            <w:bottom w:val="none" w:sz="0" w:space="0" w:color="auto"/>
            <w:right w:val="none" w:sz="0" w:space="0" w:color="auto"/>
          </w:divBdr>
          <w:divsChild>
            <w:div w:id="192880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asapozonmuseo.or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1131</Words>
  <Characters>6226</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2026-05-21T20:35:00Z</dcterms:created>
  <dcterms:modified xsi:type="dcterms:W3CDTF">2026-05-21T21:04:00Z</dcterms:modified>
</cp:coreProperties>
</file>