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D6B" w:rsidRPr="00506D6B" w:rsidRDefault="00506D6B" w:rsidP="00506D6B">
      <w:pPr>
        <w:spacing w:before="100" w:beforeAutospacing="1" w:after="100" w:afterAutospacing="1" w:line="240" w:lineRule="auto"/>
        <w:outlineLvl w:val="1"/>
        <w:rPr>
          <w:rFonts w:ascii="Times New Roman" w:eastAsia="Times New Roman" w:hAnsi="Times New Roman" w:cs="Times New Roman"/>
          <w:b/>
          <w:bCs/>
          <w:sz w:val="36"/>
          <w:szCs w:val="36"/>
          <w:lang w:eastAsia="es-CO"/>
        </w:rPr>
      </w:pPr>
      <w:bookmarkStart w:id="0" w:name="_GoBack"/>
      <w:r w:rsidRPr="00506D6B">
        <w:rPr>
          <w:rFonts w:ascii="Times New Roman" w:eastAsia="Times New Roman" w:hAnsi="Times New Roman" w:cs="Times New Roman"/>
          <w:b/>
          <w:bCs/>
          <w:sz w:val="36"/>
          <w:szCs w:val="36"/>
          <w:lang w:eastAsia="es-CO"/>
        </w:rPr>
        <w:t>SÍNTESIS DE LA SALA DE ORÍGENES ARQUEOLÓGICOS</w:t>
      </w:r>
    </w:p>
    <w:bookmarkEnd w:id="0"/>
    <w:p w:rsidR="00506D6B" w:rsidRPr="00506D6B" w:rsidRDefault="00506D6B" w:rsidP="00506D6B">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506D6B">
        <w:rPr>
          <w:rFonts w:ascii="Times New Roman" w:eastAsia="Times New Roman" w:hAnsi="Times New Roman" w:cs="Times New Roman"/>
          <w:b/>
          <w:bCs/>
          <w:sz w:val="27"/>
          <w:szCs w:val="27"/>
          <w:lang w:eastAsia="es-CO"/>
        </w:rPr>
        <w:t>“La Tierra como Archivo Profundo del Territorio Pozonero: Un Territorio que Asciende”</w:t>
      </w:r>
    </w:p>
    <w:p w:rsidR="00506D6B" w:rsidRPr="00506D6B" w:rsidRDefault="00506D6B" w:rsidP="00506D6B">
      <w:p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Narrativa del Territorio:</w:t>
      </w:r>
      <w:r w:rsidRPr="00506D6B">
        <w:rPr>
          <w:rFonts w:ascii="Times New Roman" w:eastAsia="Times New Roman" w:hAnsi="Times New Roman" w:cs="Times New Roman"/>
          <w:sz w:val="24"/>
          <w:szCs w:val="24"/>
          <w:lang w:eastAsia="es-CO"/>
        </w:rPr>
        <w:t xml:space="preserve"> </w:t>
      </w:r>
      <w:r w:rsidRPr="00506D6B">
        <w:rPr>
          <w:rFonts w:ascii="Times New Roman" w:eastAsia="Times New Roman" w:hAnsi="Times New Roman" w:cs="Times New Roman"/>
          <w:i/>
          <w:iCs/>
          <w:sz w:val="24"/>
          <w:szCs w:val="24"/>
          <w:lang w:eastAsia="es-CO"/>
        </w:rPr>
        <w:t>“Desde las huellas más antiguas inscritas en la tierra hasta la memoria viva que sostiene nuestra identidad actual.”</w:t>
      </w:r>
    </w:p>
    <w:p w:rsidR="00506D6B" w:rsidRPr="00506D6B" w:rsidRDefault="00506D6B" w:rsidP="00506D6B">
      <w:p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Eje Pedagógico:</w:t>
      </w:r>
      <w:r w:rsidRPr="00506D6B">
        <w:rPr>
          <w:rFonts w:ascii="Times New Roman" w:eastAsia="Times New Roman" w:hAnsi="Times New Roman" w:cs="Times New Roman"/>
          <w:sz w:val="24"/>
          <w:szCs w:val="24"/>
          <w:lang w:eastAsia="es-CO"/>
        </w:rPr>
        <w:t xml:space="preserve"> El suelo como el primer documento histórico, el conchero como biblioteca material y las tecnologías ancestrales de adaptación biocultural como cimientos de la soberanía y la autoestima comunitaria.</w:t>
      </w:r>
    </w:p>
    <w:p w:rsidR="00506D6B" w:rsidRPr="00506D6B" w:rsidRDefault="00506D6B" w:rsidP="00506D6B">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506D6B">
        <w:rPr>
          <w:rFonts w:ascii="Times New Roman" w:eastAsia="Times New Roman" w:hAnsi="Times New Roman" w:cs="Times New Roman"/>
          <w:b/>
          <w:bCs/>
          <w:sz w:val="27"/>
          <w:szCs w:val="27"/>
          <w:lang w:eastAsia="es-CO"/>
        </w:rPr>
        <w:t>1. PROPÓSITO FORMATIVO: Un Espacio Muestrario de Convergencia Activa</w:t>
      </w:r>
    </w:p>
    <w:p w:rsidR="00506D6B" w:rsidRPr="00506D6B" w:rsidRDefault="00506D6B" w:rsidP="00506D6B">
      <w:p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sz w:val="24"/>
          <w:szCs w:val="24"/>
          <w:lang w:eastAsia="es-CO"/>
        </w:rPr>
        <w:t xml:space="preserve">Este componente constituye el umbral temporal y fundacional del recorrido museológico, consolidándose físicamente como un espacio muestrario exclusivo dentro de las instalaciones de la Casa Museo, en una </w:t>
      </w:r>
      <w:r w:rsidRPr="00506D6B">
        <w:rPr>
          <w:rFonts w:ascii="Times New Roman" w:eastAsia="Times New Roman" w:hAnsi="Times New Roman" w:cs="Times New Roman"/>
          <w:b/>
          <w:bCs/>
          <w:sz w:val="24"/>
          <w:szCs w:val="24"/>
          <w:lang w:eastAsia="es-CO"/>
        </w:rPr>
        <w:t>Sala Especial de Exhibición Permanente e Interactiva</w:t>
      </w:r>
      <w:r w:rsidRPr="00506D6B">
        <w:rPr>
          <w:rFonts w:ascii="Times New Roman" w:eastAsia="Times New Roman" w:hAnsi="Times New Roman" w:cs="Times New Roman"/>
          <w:sz w:val="24"/>
          <w:szCs w:val="24"/>
          <w:lang w:eastAsia="es-CO"/>
        </w:rPr>
        <w:t xml:space="preserve">. No se concibe como una colección arqueológica pasiva o contemplativa, sino como el punto de inicio del trayecto </w:t>
      </w:r>
      <w:r w:rsidRPr="00506D6B">
        <w:rPr>
          <w:rFonts w:ascii="Times New Roman" w:eastAsia="Times New Roman" w:hAnsi="Times New Roman" w:cs="Times New Roman"/>
          <w:i/>
          <w:iCs/>
          <w:sz w:val="24"/>
          <w:szCs w:val="24"/>
          <w:lang w:eastAsia="es-CO"/>
        </w:rPr>
        <w:t>Un Territorio que Asciende</w:t>
      </w:r>
      <w:r w:rsidRPr="00506D6B">
        <w:rPr>
          <w:rFonts w:ascii="Times New Roman" w:eastAsia="Times New Roman" w:hAnsi="Times New Roman" w:cs="Times New Roman"/>
          <w:sz w:val="24"/>
          <w:szCs w:val="24"/>
          <w:lang w:eastAsia="es-CO"/>
        </w:rPr>
        <w:t xml:space="preserve"> y un nodo del </w:t>
      </w:r>
      <w:r w:rsidRPr="00506D6B">
        <w:rPr>
          <w:rFonts w:ascii="Times New Roman" w:eastAsia="Times New Roman" w:hAnsi="Times New Roman" w:cs="Times New Roman"/>
          <w:i/>
          <w:iCs/>
          <w:sz w:val="24"/>
          <w:szCs w:val="24"/>
          <w:lang w:eastAsia="es-CO"/>
        </w:rPr>
        <w:t>Museo Vivo</w:t>
      </w:r>
      <w:r w:rsidRPr="00506D6B">
        <w:rPr>
          <w:rFonts w:ascii="Times New Roman" w:eastAsia="Times New Roman" w:hAnsi="Times New Roman" w:cs="Times New Roman"/>
          <w:sz w:val="24"/>
          <w:szCs w:val="24"/>
          <w:lang w:eastAsia="es-CO"/>
        </w:rPr>
        <w:t xml:space="preserve"> donde </w:t>
      </w:r>
      <w:r w:rsidRPr="00506D6B">
        <w:rPr>
          <w:rFonts w:ascii="Times New Roman" w:eastAsia="Times New Roman" w:hAnsi="Times New Roman" w:cs="Times New Roman"/>
          <w:b/>
          <w:bCs/>
          <w:sz w:val="24"/>
          <w:szCs w:val="24"/>
          <w:lang w:eastAsia="es-CO"/>
        </w:rPr>
        <w:t>estudiantes, visitantes e investigadores convergen y participan de forma activa</w:t>
      </w:r>
      <w:r w:rsidRPr="00506D6B">
        <w:rPr>
          <w:rFonts w:ascii="Times New Roman" w:eastAsia="Times New Roman" w:hAnsi="Times New Roman" w:cs="Times New Roman"/>
          <w:sz w:val="24"/>
          <w:szCs w:val="24"/>
          <w:lang w:eastAsia="es-CO"/>
        </w:rPr>
        <w:t xml:space="preserve">. Bajo el </w:t>
      </w:r>
      <w:r w:rsidRPr="00506D6B">
        <w:rPr>
          <w:rFonts w:ascii="Times New Roman" w:eastAsia="Times New Roman" w:hAnsi="Times New Roman" w:cs="Times New Roman"/>
          <w:b/>
          <w:bCs/>
          <w:sz w:val="24"/>
          <w:szCs w:val="24"/>
          <w:lang w:eastAsia="es-CO"/>
        </w:rPr>
        <w:t>Modelo ACO</w:t>
      </w:r>
      <w:r w:rsidRPr="00506D6B">
        <w:rPr>
          <w:rFonts w:ascii="Times New Roman" w:eastAsia="Times New Roman" w:hAnsi="Times New Roman" w:cs="Times New Roman"/>
          <w:sz w:val="24"/>
          <w:szCs w:val="24"/>
          <w:lang w:eastAsia="es-CO"/>
        </w:rPr>
        <w:t>, su propósito pedagógico y decolonial es desmantelar la narrativa hegemónica que reduce a El Pozón a un "barrio de invasión reciente". La sala funciona como un aula viva y un laboratorio de investigación comunitaria donde los usuarios manipulan réplicas, analizan estratigrafías y descubren las capas milenarias de dignidad y adaptación que respiran desde el suelo ancestral.</w:t>
      </w:r>
    </w:p>
    <w:p w:rsidR="00506D6B" w:rsidRPr="00506D6B" w:rsidRDefault="00506D6B" w:rsidP="00506D6B">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506D6B">
        <w:rPr>
          <w:rFonts w:ascii="Times New Roman" w:eastAsia="Times New Roman" w:hAnsi="Times New Roman" w:cs="Times New Roman"/>
          <w:b/>
          <w:bCs/>
          <w:sz w:val="27"/>
          <w:szCs w:val="27"/>
          <w:lang w:eastAsia="es-CO"/>
        </w:rPr>
        <w:t>2. EJES TEMÁTICOS FUNDAMENTALES (Estructura de Contenidos)</w:t>
      </w:r>
    </w:p>
    <w:p w:rsidR="00506D6B" w:rsidRPr="00506D6B" w:rsidRDefault="00506D6B" w:rsidP="00506D6B">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Eje 1: El Suelo Ancestral y Muestrario Técnico del Conchero:</w:t>
      </w:r>
      <w:r w:rsidRPr="00506D6B">
        <w:rPr>
          <w:rFonts w:ascii="Times New Roman" w:eastAsia="Times New Roman" w:hAnsi="Times New Roman" w:cs="Times New Roman"/>
          <w:sz w:val="24"/>
          <w:szCs w:val="24"/>
          <w:lang w:eastAsia="es-CO"/>
        </w:rPr>
        <w:t xml:space="preserve"> Sistematización, estudio y montaje interactivo de los asentamientos precolombinos en la zona </w:t>
      </w:r>
      <w:proofErr w:type="spellStart"/>
      <w:r w:rsidRPr="00506D6B">
        <w:rPr>
          <w:rFonts w:ascii="Times New Roman" w:eastAsia="Times New Roman" w:hAnsi="Times New Roman" w:cs="Times New Roman"/>
          <w:sz w:val="24"/>
          <w:szCs w:val="24"/>
          <w:lang w:eastAsia="es-CO"/>
        </w:rPr>
        <w:t>estuarina</w:t>
      </w:r>
      <w:proofErr w:type="spellEnd"/>
      <w:r w:rsidRPr="00506D6B">
        <w:rPr>
          <w:rFonts w:ascii="Times New Roman" w:eastAsia="Times New Roman" w:hAnsi="Times New Roman" w:cs="Times New Roman"/>
          <w:sz w:val="24"/>
          <w:szCs w:val="24"/>
          <w:lang w:eastAsia="es-CO"/>
        </w:rPr>
        <w:t xml:space="preserve"> (con especial énfasis en los hallazgos del sector </w:t>
      </w:r>
      <w:r w:rsidRPr="00506D6B">
        <w:rPr>
          <w:rFonts w:ascii="Times New Roman" w:eastAsia="Times New Roman" w:hAnsi="Times New Roman" w:cs="Times New Roman"/>
          <w:i/>
          <w:iCs/>
          <w:sz w:val="24"/>
          <w:szCs w:val="24"/>
          <w:lang w:eastAsia="es-CO"/>
        </w:rPr>
        <w:t>La Islita</w:t>
      </w:r>
      <w:r w:rsidRPr="00506D6B">
        <w:rPr>
          <w:rFonts w:ascii="Times New Roman" w:eastAsia="Times New Roman" w:hAnsi="Times New Roman" w:cs="Times New Roman"/>
          <w:sz w:val="24"/>
          <w:szCs w:val="24"/>
          <w:lang w:eastAsia="es-CO"/>
        </w:rPr>
        <w:t>). Los concheros y los vestigios cerámicos tempranos se disponen en la sala especial como el primer gran archivo material de El Pozón, permitiendo a estudiantes e investigadores analizar directamente en las vitrinas didácticas una relación milenaria y sostenible de coexistencia con el humedal.</w:t>
      </w:r>
    </w:p>
    <w:p w:rsidR="00506D6B" w:rsidRPr="00506D6B" w:rsidRDefault="00506D6B" w:rsidP="00506D6B">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Eje 2: Biotecnologías Prehispánicas y Adaptación al Entorno-Anfibio:</w:t>
      </w:r>
      <w:r w:rsidRPr="00506D6B">
        <w:rPr>
          <w:rFonts w:ascii="Times New Roman" w:eastAsia="Times New Roman" w:hAnsi="Times New Roman" w:cs="Times New Roman"/>
          <w:sz w:val="24"/>
          <w:szCs w:val="24"/>
          <w:lang w:eastAsia="es-CO"/>
        </w:rPr>
        <w:t xml:space="preserve"> Espacio de experimentación sobre las ciencias y artes de los primeros nativos americanos para habitar el ecosistema de ciénagas y manglares. Se exhiben y estudian las técnicas de recolección de moluscos, herramientas de caza y pesca, y el uso del caracol como tecnología utilitaria, alimenticia y ritual, validando estos saberes antiguos en mesas de trabajo colectivas para el diseño de soluciones ambientales contemporáneas.</w:t>
      </w:r>
    </w:p>
    <w:p w:rsidR="00506D6B" w:rsidRPr="00506D6B" w:rsidRDefault="00506D6B" w:rsidP="00506D6B">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lastRenderedPageBreak/>
        <w:t>Eje 3: Un Territorio que Asciende (Línea de Tiempo e Interacción):</w:t>
      </w:r>
      <w:r w:rsidRPr="00506D6B">
        <w:rPr>
          <w:rFonts w:ascii="Times New Roman" w:eastAsia="Times New Roman" w:hAnsi="Times New Roman" w:cs="Times New Roman"/>
          <w:sz w:val="24"/>
          <w:szCs w:val="24"/>
          <w:lang w:eastAsia="es-CO"/>
        </w:rPr>
        <w:t xml:space="preserve"> Construcción material y visual del continuo histórico que conecta los vestigios prehispánicos con el poblamiento popular actual. Este eje conceptualiza los procesos de autoconstrucción y el relleno solidario como una continuación directa de la tenacidad de los primeros habitantes. En la sala, investigadores y comunidad unen el pasado arqueológico con las memorias vivas de las mayoras y líderes que ganaron terreno al fango.</w:t>
      </w:r>
    </w:p>
    <w:p w:rsidR="00506D6B" w:rsidRPr="00506D6B" w:rsidRDefault="00506D6B" w:rsidP="00506D6B">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506D6B">
        <w:rPr>
          <w:rFonts w:ascii="Times New Roman" w:eastAsia="Times New Roman" w:hAnsi="Times New Roman" w:cs="Times New Roman"/>
          <w:b/>
          <w:bCs/>
          <w:sz w:val="27"/>
          <w:szCs w:val="27"/>
          <w:lang w:eastAsia="es-CO"/>
        </w:rPr>
        <w:t>3. RUTA METODOLÓGICA EN 5 FASES (Modelo ACO)</w:t>
      </w:r>
    </w:p>
    <w:p w:rsidR="00506D6B" w:rsidRPr="00506D6B" w:rsidRDefault="00506D6B" w:rsidP="00506D6B">
      <w:p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sz w:val="24"/>
          <w:szCs w:val="24"/>
          <w:lang w:eastAsia="es-CO"/>
        </w:rPr>
        <w:t>La secuencia didáctica convierte esta sala especial en un laboratorio interactivo de excavación, curaduría social y diálogo de saberes:</w:t>
      </w:r>
    </w:p>
    <w:p w:rsidR="00506D6B" w:rsidRPr="00506D6B" w:rsidRDefault="00506D6B" w:rsidP="00506D6B">
      <w:pPr>
        <w:spacing w:after="0"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sz w:val="24"/>
          <w:szCs w:val="24"/>
          <w:lang w:eastAsia="es-CO"/>
        </w:rPr>
        <w:t>$$\</w:t>
      </w:r>
      <w:proofErr w:type="spellStart"/>
      <w:proofErr w:type="gramStart"/>
      <w:r w:rsidRPr="00506D6B">
        <w:rPr>
          <w:rFonts w:ascii="Times New Roman" w:eastAsia="Times New Roman" w:hAnsi="Times New Roman" w:cs="Times New Roman"/>
          <w:sz w:val="24"/>
          <w:szCs w:val="24"/>
          <w:lang w:eastAsia="es-CO"/>
        </w:rPr>
        <w:t>text</w:t>
      </w:r>
      <w:proofErr w:type="spellEnd"/>
      <w:r w:rsidRPr="00506D6B">
        <w:rPr>
          <w:rFonts w:ascii="Times New Roman" w:eastAsia="Times New Roman" w:hAnsi="Times New Roman" w:cs="Times New Roman"/>
          <w:sz w:val="24"/>
          <w:szCs w:val="24"/>
          <w:lang w:eastAsia="es-CO"/>
        </w:rPr>
        <w:t>{</w:t>
      </w:r>
      <w:proofErr w:type="gramEnd"/>
      <w:r w:rsidRPr="00506D6B">
        <w:rPr>
          <w:rFonts w:ascii="Times New Roman" w:eastAsia="Times New Roman" w:hAnsi="Times New Roman" w:cs="Times New Roman"/>
          <w:sz w:val="24"/>
          <w:szCs w:val="24"/>
          <w:lang w:eastAsia="es-CO"/>
        </w:rPr>
        <w:t>[Fase 1: Excavación y Deriva en Territorio]} \</w:t>
      </w:r>
      <w:proofErr w:type="spellStart"/>
      <w:r w:rsidRPr="00506D6B">
        <w:rPr>
          <w:rFonts w:ascii="Times New Roman" w:eastAsia="Times New Roman" w:hAnsi="Times New Roman" w:cs="Times New Roman"/>
          <w:sz w:val="24"/>
          <w:szCs w:val="24"/>
          <w:lang w:eastAsia="es-CO"/>
        </w:rPr>
        <w:t>rightarrow</w:t>
      </w:r>
      <w:proofErr w:type="spellEnd"/>
      <w:r w:rsidRPr="00506D6B">
        <w:rPr>
          <w:rFonts w:ascii="Times New Roman" w:eastAsia="Times New Roman" w:hAnsi="Times New Roman" w:cs="Times New Roman"/>
          <w:sz w:val="24"/>
          <w:szCs w:val="24"/>
          <w:lang w:eastAsia="es-CO"/>
        </w:rPr>
        <w:t xml:space="preserve"> \</w:t>
      </w:r>
      <w:proofErr w:type="spellStart"/>
      <w:r w:rsidRPr="00506D6B">
        <w:rPr>
          <w:rFonts w:ascii="Times New Roman" w:eastAsia="Times New Roman" w:hAnsi="Times New Roman" w:cs="Times New Roman"/>
          <w:sz w:val="24"/>
          <w:szCs w:val="24"/>
          <w:lang w:eastAsia="es-CO"/>
        </w:rPr>
        <w:t>text</w:t>
      </w:r>
      <w:proofErr w:type="spellEnd"/>
      <w:r w:rsidRPr="00506D6B">
        <w:rPr>
          <w:rFonts w:ascii="Times New Roman" w:eastAsia="Times New Roman" w:hAnsi="Times New Roman" w:cs="Times New Roman"/>
          <w:sz w:val="24"/>
          <w:szCs w:val="24"/>
          <w:lang w:eastAsia="es-CO"/>
        </w:rPr>
        <w:t>{[Fase 2: Diálogo Crítico en la Sala]} \</w:t>
      </w:r>
      <w:proofErr w:type="spellStart"/>
      <w:r w:rsidRPr="00506D6B">
        <w:rPr>
          <w:rFonts w:ascii="Times New Roman" w:eastAsia="Times New Roman" w:hAnsi="Times New Roman" w:cs="Times New Roman"/>
          <w:sz w:val="24"/>
          <w:szCs w:val="24"/>
          <w:lang w:eastAsia="es-CO"/>
        </w:rPr>
        <w:t>rightarrow</w:t>
      </w:r>
      <w:proofErr w:type="spellEnd"/>
      <w:r w:rsidRPr="00506D6B">
        <w:rPr>
          <w:rFonts w:ascii="Times New Roman" w:eastAsia="Times New Roman" w:hAnsi="Times New Roman" w:cs="Times New Roman"/>
          <w:sz w:val="24"/>
          <w:szCs w:val="24"/>
          <w:lang w:eastAsia="es-CO"/>
        </w:rPr>
        <w:t xml:space="preserve"> \</w:t>
      </w:r>
      <w:proofErr w:type="spellStart"/>
      <w:r w:rsidRPr="00506D6B">
        <w:rPr>
          <w:rFonts w:ascii="Times New Roman" w:eastAsia="Times New Roman" w:hAnsi="Times New Roman" w:cs="Times New Roman"/>
          <w:sz w:val="24"/>
          <w:szCs w:val="24"/>
          <w:lang w:eastAsia="es-CO"/>
        </w:rPr>
        <w:t>text</w:t>
      </w:r>
      <w:proofErr w:type="spellEnd"/>
      <w:r w:rsidRPr="00506D6B">
        <w:rPr>
          <w:rFonts w:ascii="Times New Roman" w:eastAsia="Times New Roman" w:hAnsi="Times New Roman" w:cs="Times New Roman"/>
          <w:sz w:val="24"/>
          <w:szCs w:val="24"/>
          <w:lang w:eastAsia="es-CO"/>
        </w:rPr>
        <w:t>{[Fase 3: Laboratorio Curatorial Activo]} \</w:t>
      </w:r>
      <w:proofErr w:type="spellStart"/>
      <w:r w:rsidRPr="00506D6B">
        <w:rPr>
          <w:rFonts w:ascii="Times New Roman" w:eastAsia="Times New Roman" w:hAnsi="Times New Roman" w:cs="Times New Roman"/>
          <w:sz w:val="24"/>
          <w:szCs w:val="24"/>
          <w:lang w:eastAsia="es-CO"/>
        </w:rPr>
        <w:t>rightarrow</w:t>
      </w:r>
      <w:proofErr w:type="spellEnd"/>
      <w:r w:rsidRPr="00506D6B">
        <w:rPr>
          <w:rFonts w:ascii="Times New Roman" w:eastAsia="Times New Roman" w:hAnsi="Times New Roman" w:cs="Times New Roman"/>
          <w:sz w:val="24"/>
          <w:szCs w:val="24"/>
          <w:lang w:eastAsia="es-CO"/>
        </w:rPr>
        <w:t xml:space="preserve"> \</w:t>
      </w:r>
      <w:proofErr w:type="spellStart"/>
      <w:r w:rsidRPr="00506D6B">
        <w:rPr>
          <w:rFonts w:ascii="Times New Roman" w:eastAsia="Times New Roman" w:hAnsi="Times New Roman" w:cs="Times New Roman"/>
          <w:sz w:val="24"/>
          <w:szCs w:val="24"/>
          <w:lang w:eastAsia="es-CO"/>
        </w:rPr>
        <w:t>text</w:t>
      </w:r>
      <w:proofErr w:type="spellEnd"/>
      <w:r w:rsidRPr="00506D6B">
        <w:rPr>
          <w:rFonts w:ascii="Times New Roman" w:eastAsia="Times New Roman" w:hAnsi="Times New Roman" w:cs="Times New Roman"/>
          <w:sz w:val="24"/>
          <w:szCs w:val="24"/>
          <w:lang w:eastAsia="es-CO"/>
        </w:rPr>
        <w:t>{[Fase 4: Montaje del Muestrario]} \</w:t>
      </w:r>
      <w:proofErr w:type="spellStart"/>
      <w:r w:rsidRPr="00506D6B">
        <w:rPr>
          <w:rFonts w:ascii="Times New Roman" w:eastAsia="Times New Roman" w:hAnsi="Times New Roman" w:cs="Times New Roman"/>
          <w:sz w:val="24"/>
          <w:szCs w:val="24"/>
          <w:lang w:eastAsia="es-CO"/>
        </w:rPr>
        <w:t>rightarrow</w:t>
      </w:r>
      <w:proofErr w:type="spellEnd"/>
      <w:r w:rsidRPr="00506D6B">
        <w:rPr>
          <w:rFonts w:ascii="Times New Roman" w:eastAsia="Times New Roman" w:hAnsi="Times New Roman" w:cs="Times New Roman"/>
          <w:sz w:val="24"/>
          <w:szCs w:val="24"/>
          <w:lang w:eastAsia="es-CO"/>
        </w:rPr>
        <w:t xml:space="preserve"> \</w:t>
      </w:r>
      <w:proofErr w:type="spellStart"/>
      <w:r w:rsidRPr="00506D6B">
        <w:rPr>
          <w:rFonts w:ascii="Times New Roman" w:eastAsia="Times New Roman" w:hAnsi="Times New Roman" w:cs="Times New Roman"/>
          <w:sz w:val="24"/>
          <w:szCs w:val="24"/>
          <w:lang w:eastAsia="es-CO"/>
        </w:rPr>
        <w:t>text</w:t>
      </w:r>
      <w:proofErr w:type="spellEnd"/>
      <w:r w:rsidRPr="00506D6B">
        <w:rPr>
          <w:rFonts w:ascii="Times New Roman" w:eastAsia="Times New Roman" w:hAnsi="Times New Roman" w:cs="Times New Roman"/>
          <w:sz w:val="24"/>
          <w:szCs w:val="24"/>
          <w:lang w:eastAsia="es-CO"/>
        </w:rPr>
        <w:t>{[Fase 5: Activación Interactiva]}$$</w:t>
      </w:r>
    </w:p>
    <w:p w:rsidR="00506D6B" w:rsidRPr="00506D6B" w:rsidRDefault="00506D6B" w:rsidP="00506D6B">
      <w:pPr>
        <w:numPr>
          <w:ilvl w:val="0"/>
          <w:numId w:val="6"/>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Obtener Información (“Derivas de la Tierra Profunda”):</w:t>
      </w:r>
      <w:r w:rsidRPr="00506D6B">
        <w:rPr>
          <w:rFonts w:ascii="Times New Roman" w:eastAsia="Times New Roman" w:hAnsi="Times New Roman" w:cs="Times New Roman"/>
          <w:sz w:val="24"/>
          <w:szCs w:val="24"/>
          <w:lang w:eastAsia="es-CO"/>
        </w:rPr>
        <w:t xml:space="preserve"> Estudiantes e investigadores recolectan relatos, datos de campo y registran hallazgos fortuitos de tiestos cerámicos o conchas en los patios del barrio, trasladando estos insumos a la sala del museo para su estudio.</w:t>
      </w:r>
    </w:p>
    <w:p w:rsidR="00506D6B" w:rsidRPr="00506D6B" w:rsidRDefault="00506D6B" w:rsidP="00506D6B">
      <w:pPr>
        <w:numPr>
          <w:ilvl w:val="0"/>
          <w:numId w:val="6"/>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Opinar (“Círculos del Tiempo Profundo en Sala”):</w:t>
      </w:r>
      <w:r w:rsidRPr="00506D6B">
        <w:rPr>
          <w:rFonts w:ascii="Times New Roman" w:eastAsia="Times New Roman" w:hAnsi="Times New Roman" w:cs="Times New Roman"/>
          <w:sz w:val="24"/>
          <w:szCs w:val="24"/>
          <w:lang w:eastAsia="es-CO"/>
        </w:rPr>
        <w:t xml:space="preserve"> Encuentros de debate decolonial dentro del espacio exclusivo del museo. Jóvenes, investigadores y visitantes contrastan la historia oficial de Cartagena con la memoria milenaria de El Pozón, reflexionando sobre el derecho de las comunidades populares a poseer y narrar su propio patrimonio.</w:t>
      </w:r>
    </w:p>
    <w:p w:rsidR="00506D6B" w:rsidRPr="00506D6B" w:rsidRDefault="00506D6B" w:rsidP="00506D6B">
      <w:pPr>
        <w:numPr>
          <w:ilvl w:val="0"/>
          <w:numId w:val="6"/>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 xml:space="preserve">Proponer (“Laboratorios de </w:t>
      </w:r>
      <w:proofErr w:type="spellStart"/>
      <w:r w:rsidRPr="00506D6B">
        <w:rPr>
          <w:rFonts w:ascii="Times New Roman" w:eastAsia="Times New Roman" w:hAnsi="Times New Roman" w:cs="Times New Roman"/>
          <w:b/>
          <w:bCs/>
          <w:sz w:val="24"/>
          <w:szCs w:val="24"/>
          <w:lang w:eastAsia="es-CO"/>
        </w:rPr>
        <w:t>Ecodiseño</w:t>
      </w:r>
      <w:proofErr w:type="spellEnd"/>
      <w:r w:rsidRPr="00506D6B">
        <w:rPr>
          <w:rFonts w:ascii="Times New Roman" w:eastAsia="Times New Roman" w:hAnsi="Times New Roman" w:cs="Times New Roman"/>
          <w:b/>
          <w:bCs/>
          <w:sz w:val="24"/>
          <w:szCs w:val="24"/>
          <w:lang w:eastAsia="es-CO"/>
        </w:rPr>
        <w:t xml:space="preserve"> Curatorial”):</w:t>
      </w:r>
      <w:r w:rsidRPr="00506D6B">
        <w:rPr>
          <w:rFonts w:ascii="Times New Roman" w:eastAsia="Times New Roman" w:hAnsi="Times New Roman" w:cs="Times New Roman"/>
          <w:sz w:val="24"/>
          <w:szCs w:val="24"/>
          <w:lang w:eastAsia="es-CO"/>
        </w:rPr>
        <w:t xml:space="preserve"> Talleres participativos en la sala aplicando </w:t>
      </w:r>
      <w:proofErr w:type="spellStart"/>
      <w:r w:rsidRPr="00506D6B">
        <w:rPr>
          <w:rFonts w:ascii="Times New Roman" w:eastAsia="Times New Roman" w:hAnsi="Times New Roman" w:cs="Times New Roman"/>
          <w:i/>
          <w:iCs/>
          <w:sz w:val="24"/>
          <w:szCs w:val="24"/>
          <w:lang w:eastAsia="es-CO"/>
        </w:rPr>
        <w:t>Design</w:t>
      </w:r>
      <w:proofErr w:type="spellEnd"/>
      <w:r w:rsidRPr="00506D6B">
        <w:rPr>
          <w:rFonts w:ascii="Times New Roman" w:eastAsia="Times New Roman" w:hAnsi="Times New Roman" w:cs="Times New Roman"/>
          <w:i/>
          <w:iCs/>
          <w:sz w:val="24"/>
          <w:szCs w:val="24"/>
          <w:lang w:eastAsia="es-CO"/>
        </w:rPr>
        <w:t xml:space="preserve"> </w:t>
      </w:r>
      <w:proofErr w:type="spellStart"/>
      <w:r w:rsidRPr="00506D6B">
        <w:rPr>
          <w:rFonts w:ascii="Times New Roman" w:eastAsia="Times New Roman" w:hAnsi="Times New Roman" w:cs="Times New Roman"/>
          <w:i/>
          <w:iCs/>
          <w:sz w:val="24"/>
          <w:szCs w:val="24"/>
          <w:lang w:eastAsia="es-CO"/>
        </w:rPr>
        <w:t>Thinking</w:t>
      </w:r>
      <w:proofErr w:type="spellEnd"/>
      <w:r w:rsidRPr="00506D6B">
        <w:rPr>
          <w:rFonts w:ascii="Times New Roman" w:eastAsia="Times New Roman" w:hAnsi="Times New Roman" w:cs="Times New Roman"/>
          <w:sz w:val="24"/>
          <w:szCs w:val="24"/>
          <w:lang w:eastAsia="es-CO"/>
        </w:rPr>
        <w:t xml:space="preserve"> comunitario. Los estudiantes seleccionan las piezas del muestrario, diseñan la distribución museográfica de los estratos del suelo y redactan colectivamente las fichas didácticas desde una perspectiva comunitaria.</w:t>
      </w:r>
    </w:p>
    <w:p w:rsidR="00506D6B" w:rsidRPr="00506D6B" w:rsidRDefault="00506D6B" w:rsidP="00506D6B">
      <w:pPr>
        <w:numPr>
          <w:ilvl w:val="0"/>
          <w:numId w:val="6"/>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Gestionar (“Minga del Montaje Arqueológico”):</w:t>
      </w:r>
      <w:r w:rsidRPr="00506D6B">
        <w:rPr>
          <w:rFonts w:ascii="Times New Roman" w:eastAsia="Times New Roman" w:hAnsi="Times New Roman" w:cs="Times New Roman"/>
          <w:sz w:val="24"/>
          <w:szCs w:val="24"/>
          <w:lang w:eastAsia="es-CO"/>
        </w:rPr>
        <w:t xml:space="preserve"> Trabajo colectivo para la adecuación y ambientación física de la sala especial. Se construyen vitrinas interactivas con materiales locales y se moldean réplicas cerámicas pedagógicas para que los visitantes puedan tocarlas y experimentar con ellas en el museo.</w:t>
      </w:r>
    </w:p>
    <w:p w:rsidR="00506D6B" w:rsidRPr="00506D6B" w:rsidRDefault="00506D6B" w:rsidP="00506D6B">
      <w:pPr>
        <w:numPr>
          <w:ilvl w:val="0"/>
          <w:numId w:val="6"/>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Evaluar (“Inauguración de la Memoria Milenaria”):</w:t>
      </w:r>
      <w:r w:rsidRPr="00506D6B">
        <w:rPr>
          <w:rFonts w:ascii="Times New Roman" w:eastAsia="Times New Roman" w:hAnsi="Times New Roman" w:cs="Times New Roman"/>
          <w:sz w:val="24"/>
          <w:szCs w:val="24"/>
          <w:lang w:eastAsia="es-CO"/>
        </w:rPr>
        <w:t xml:space="preserve"> Activación de la sala a través de recorridos guiados interactivos </w:t>
      </w:r>
      <w:proofErr w:type="spellStart"/>
      <w:r w:rsidRPr="00506D6B">
        <w:rPr>
          <w:rFonts w:ascii="Times New Roman" w:eastAsia="Times New Roman" w:hAnsi="Times New Roman" w:cs="Times New Roman"/>
          <w:sz w:val="24"/>
          <w:szCs w:val="24"/>
          <w:lang w:eastAsia="es-CO"/>
        </w:rPr>
        <w:t>coliderados</w:t>
      </w:r>
      <w:proofErr w:type="spellEnd"/>
      <w:r w:rsidRPr="00506D6B">
        <w:rPr>
          <w:rFonts w:ascii="Times New Roman" w:eastAsia="Times New Roman" w:hAnsi="Times New Roman" w:cs="Times New Roman"/>
          <w:sz w:val="24"/>
          <w:szCs w:val="24"/>
          <w:lang w:eastAsia="es-CO"/>
        </w:rPr>
        <w:t xml:space="preserve"> por las juventudes para escuelas locales y académicos. Las cartografías del suelo profundo, los inventarios de piezas y los registros multimedia se indexan de manera soberana en el Archivo Comunitario Vivo (ACV).</w:t>
      </w:r>
    </w:p>
    <w:p w:rsidR="00506D6B" w:rsidRPr="00506D6B" w:rsidRDefault="00506D6B" w:rsidP="00506D6B">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506D6B">
        <w:rPr>
          <w:rFonts w:ascii="Times New Roman" w:eastAsia="Times New Roman" w:hAnsi="Times New Roman" w:cs="Times New Roman"/>
          <w:b/>
          <w:bCs/>
          <w:sz w:val="27"/>
          <w:szCs w:val="27"/>
          <w:lang w:eastAsia="es-CO"/>
        </w:rPr>
        <w:t>4. RECURSOS Y ACTIVADORES ARQUEOLÓGICOS Y MUSEOLÓGICOS</w:t>
      </w:r>
    </w:p>
    <w:p w:rsidR="00506D6B" w:rsidRPr="00506D6B" w:rsidRDefault="00506D6B" w:rsidP="00506D6B">
      <w:pPr>
        <w:numPr>
          <w:ilvl w:val="0"/>
          <w:numId w:val="7"/>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La Sala Física Especial en la Casa Museo:</w:t>
      </w:r>
      <w:r w:rsidRPr="00506D6B">
        <w:rPr>
          <w:rFonts w:ascii="Times New Roman" w:eastAsia="Times New Roman" w:hAnsi="Times New Roman" w:cs="Times New Roman"/>
          <w:sz w:val="24"/>
          <w:szCs w:val="24"/>
          <w:lang w:eastAsia="es-CO"/>
        </w:rPr>
        <w:t xml:space="preserve"> Espacio exclusivo de exhibición interactiva que recrea un perfil estratigráfico del suelo pozonero. Cuenta con </w:t>
      </w:r>
      <w:r w:rsidRPr="00506D6B">
        <w:rPr>
          <w:rFonts w:ascii="Times New Roman" w:eastAsia="Times New Roman" w:hAnsi="Times New Roman" w:cs="Times New Roman"/>
          <w:sz w:val="24"/>
          <w:szCs w:val="24"/>
          <w:lang w:eastAsia="es-CO"/>
        </w:rPr>
        <w:lastRenderedPageBreak/>
        <w:t>muestrarios de material malacológico (conchas), fragmentos cerámicos recuperados, maquetas del ecosistema de conchero y lupas o herramientas de manipulación técnica para el público.</w:t>
      </w:r>
    </w:p>
    <w:p w:rsidR="00506D6B" w:rsidRPr="00506D6B" w:rsidRDefault="00506D6B" w:rsidP="00506D6B">
      <w:pPr>
        <w:numPr>
          <w:ilvl w:val="0"/>
          <w:numId w:val="7"/>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El Muestrario de Convergencia Activa:</w:t>
      </w:r>
      <w:r w:rsidRPr="00506D6B">
        <w:rPr>
          <w:rFonts w:ascii="Times New Roman" w:eastAsia="Times New Roman" w:hAnsi="Times New Roman" w:cs="Times New Roman"/>
          <w:sz w:val="24"/>
          <w:szCs w:val="24"/>
          <w:lang w:eastAsia="es-CO"/>
        </w:rPr>
        <w:t xml:space="preserve"> Mesas de laboratorio y dispositivos didácticos dentro de la sala diseñados para que estudiantes, investigadores y visitantes realicen ejercicios de catalogación, dibujo arqueológico y lectura cartográfica en vivo.</w:t>
      </w:r>
    </w:p>
    <w:p w:rsidR="00506D6B" w:rsidRPr="00506D6B" w:rsidRDefault="00506D6B" w:rsidP="00506D6B">
      <w:pPr>
        <w:numPr>
          <w:ilvl w:val="0"/>
          <w:numId w:val="7"/>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El Ecosistema Transmedia ACV en Sala:</w:t>
      </w:r>
      <w:r w:rsidRPr="00506D6B">
        <w:rPr>
          <w:rFonts w:ascii="Times New Roman" w:eastAsia="Times New Roman" w:hAnsi="Times New Roman" w:cs="Times New Roman"/>
          <w:sz w:val="24"/>
          <w:szCs w:val="24"/>
          <w:lang w:eastAsia="es-CO"/>
        </w:rPr>
        <w:t xml:space="preserve"> Pantallas táctiles y estaciones multimedia integradas en el espacio que albergan el catálogo digital de las piezas, modelos interactivos en 3D de los vestigios cerámicos y cápsulas audiovisuales sobre el "territorio que asciende".</w:t>
      </w:r>
    </w:p>
    <w:p w:rsidR="00506D6B" w:rsidRPr="00506D6B" w:rsidRDefault="00506D6B" w:rsidP="00506D6B">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506D6B">
        <w:rPr>
          <w:rFonts w:ascii="Times New Roman" w:eastAsia="Times New Roman" w:hAnsi="Times New Roman" w:cs="Times New Roman"/>
          <w:b/>
          <w:bCs/>
          <w:sz w:val="27"/>
          <w:szCs w:val="27"/>
          <w:lang w:eastAsia="es-CO"/>
        </w:rPr>
        <w:t>5. SÍNTESIS DE IMPACTO CIUDADANO</w:t>
      </w:r>
    </w:p>
    <w:p w:rsidR="00506D6B" w:rsidRPr="00506D6B" w:rsidRDefault="00506D6B" w:rsidP="00506D6B">
      <w:p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sz w:val="24"/>
          <w:szCs w:val="24"/>
          <w:lang w:eastAsia="es-CO"/>
        </w:rPr>
        <w:t xml:space="preserve">Al culminar las etapas de la Sala de Orígenes Arqueológicos en este entorno de convergencia, los participantes alcanzan el nivel avanzado de </w:t>
      </w:r>
      <w:r w:rsidRPr="00506D6B">
        <w:rPr>
          <w:rFonts w:ascii="Times New Roman" w:eastAsia="Times New Roman" w:hAnsi="Times New Roman" w:cs="Times New Roman"/>
          <w:b/>
          <w:bCs/>
          <w:sz w:val="24"/>
          <w:szCs w:val="24"/>
          <w:lang w:eastAsia="es-CO"/>
        </w:rPr>
        <w:t>Soberanía Histórica, Agencia Patrimonial y Gobernanza Territorial</w:t>
      </w:r>
      <w:r w:rsidRPr="00506D6B">
        <w:rPr>
          <w:rFonts w:ascii="Times New Roman" w:eastAsia="Times New Roman" w:hAnsi="Times New Roman" w:cs="Times New Roman"/>
          <w:sz w:val="24"/>
          <w:szCs w:val="24"/>
          <w:lang w:eastAsia="es-CO"/>
        </w:rPr>
        <w:t xml:space="preserve">. Al concebir esta sala especial como un escenario vivo de </w:t>
      </w:r>
      <w:proofErr w:type="spellStart"/>
      <w:r w:rsidRPr="00506D6B">
        <w:rPr>
          <w:rFonts w:ascii="Times New Roman" w:eastAsia="Times New Roman" w:hAnsi="Times New Roman" w:cs="Times New Roman"/>
          <w:sz w:val="24"/>
          <w:szCs w:val="24"/>
          <w:lang w:eastAsia="es-CO"/>
        </w:rPr>
        <w:t>co</w:t>
      </w:r>
      <w:proofErr w:type="spellEnd"/>
      <w:r w:rsidRPr="00506D6B">
        <w:rPr>
          <w:rFonts w:ascii="Times New Roman" w:eastAsia="Times New Roman" w:hAnsi="Times New Roman" w:cs="Times New Roman"/>
          <w:sz w:val="24"/>
          <w:szCs w:val="24"/>
          <w:lang w:eastAsia="es-CO"/>
        </w:rPr>
        <w:t>-investigación, las juventudes y los investigadores se consagran como custodios de un patrimonio ancestral. Quedan plenamente dotados de competencias críticas para defender el territorio pozonero, resignificar su identidad desde el estrato más profundo de la tierra y liderar con orgullo los horizontes de la sostenibilidad y la paz comunitaria ante el mundo.</w:t>
      </w:r>
    </w:p>
    <w:p w:rsidR="00506D6B" w:rsidRPr="00506D6B" w:rsidRDefault="00506D6B" w:rsidP="00506D6B">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506D6B">
        <w:rPr>
          <w:rFonts w:ascii="Segoe UI Symbol" w:eastAsia="Times New Roman" w:hAnsi="Segoe UI Symbol" w:cs="Segoe UI Symbol"/>
          <w:b/>
          <w:bCs/>
          <w:sz w:val="27"/>
          <w:szCs w:val="27"/>
          <w:lang w:eastAsia="es-CO"/>
        </w:rPr>
        <w:t>💡</w:t>
      </w:r>
      <w:r w:rsidRPr="00506D6B">
        <w:rPr>
          <w:rFonts w:ascii="Times New Roman" w:eastAsia="Times New Roman" w:hAnsi="Times New Roman" w:cs="Times New Roman"/>
          <w:b/>
          <w:bCs/>
          <w:sz w:val="27"/>
          <w:szCs w:val="27"/>
          <w:lang w:eastAsia="es-CO"/>
        </w:rPr>
        <w:t xml:space="preserve"> Recomendación de Diseño para la Web (</w:t>
      </w:r>
      <w:hyperlink r:id="rId5" w:tgtFrame="_blank" w:history="1">
        <w:r w:rsidRPr="00506D6B">
          <w:rPr>
            <w:rFonts w:ascii="Times New Roman" w:eastAsia="Times New Roman" w:hAnsi="Times New Roman" w:cs="Times New Roman"/>
            <w:b/>
            <w:bCs/>
            <w:color w:val="0000FF"/>
            <w:sz w:val="27"/>
            <w:szCs w:val="27"/>
            <w:u w:val="single"/>
            <w:lang w:eastAsia="es-CO"/>
          </w:rPr>
          <w:t>https://www.casapozonmuseo.org/</w:t>
        </w:r>
      </w:hyperlink>
      <w:r w:rsidRPr="00506D6B">
        <w:rPr>
          <w:rFonts w:ascii="Times New Roman" w:eastAsia="Times New Roman" w:hAnsi="Times New Roman" w:cs="Times New Roman"/>
          <w:b/>
          <w:bCs/>
          <w:sz w:val="27"/>
          <w:szCs w:val="27"/>
          <w:lang w:eastAsia="es-CO"/>
        </w:rPr>
        <w:t>):</w:t>
      </w:r>
    </w:p>
    <w:p w:rsidR="00506D6B" w:rsidRPr="00506D6B" w:rsidRDefault="00506D6B" w:rsidP="00506D6B">
      <w:pPr>
        <w:numPr>
          <w:ilvl w:val="0"/>
          <w:numId w:val="8"/>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Estilo Visual e Interactividad:</w:t>
      </w:r>
      <w:r w:rsidRPr="00506D6B">
        <w:rPr>
          <w:rFonts w:ascii="Times New Roman" w:eastAsia="Times New Roman" w:hAnsi="Times New Roman" w:cs="Times New Roman"/>
          <w:sz w:val="24"/>
          <w:szCs w:val="24"/>
          <w:lang w:eastAsia="es-CO"/>
        </w:rPr>
        <w:t xml:space="preserve"> La interfaz web de esta sección debe emular la experiencia física y tridimensional de la sala del museo, evocando la idea de "descenso y ascenso en el tiempo". El fondo translúcido institucional incorporará de manera sutil capas que simulen las estratigrafías del suelo, texturas de arcilla precolombina y tramas de conchas marinas entrelazadas con raíces de manglar, respetando el membrete de la Fundación. El diseño guiará al usuario en un recorrido vertical interactivo (hacia abajo para el pasado profundo, hacia arriba para la convergencia actual en sala).</w:t>
      </w:r>
    </w:p>
    <w:p w:rsidR="00506D6B" w:rsidRPr="00506D6B" w:rsidRDefault="00506D6B" w:rsidP="00506D6B">
      <w:pPr>
        <w:numPr>
          <w:ilvl w:val="0"/>
          <w:numId w:val="8"/>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Times New Roman" w:eastAsia="Times New Roman" w:hAnsi="Times New Roman" w:cs="Times New Roman"/>
          <w:b/>
          <w:bCs/>
          <w:sz w:val="24"/>
          <w:szCs w:val="24"/>
          <w:lang w:eastAsia="es-CO"/>
        </w:rPr>
        <w:t>Botones Temáticos de Acción (Interactividad):</w:t>
      </w:r>
    </w:p>
    <w:p w:rsidR="00506D6B" w:rsidRPr="00506D6B" w:rsidRDefault="00506D6B" w:rsidP="00506D6B">
      <w:pPr>
        <w:numPr>
          <w:ilvl w:val="1"/>
          <w:numId w:val="8"/>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Segoe UI Symbol" w:eastAsia="Times New Roman" w:hAnsi="Segoe UI Symbol" w:cs="Segoe UI Symbol"/>
          <w:sz w:val="24"/>
          <w:szCs w:val="24"/>
          <w:lang w:eastAsia="es-CO"/>
        </w:rPr>
        <w:t>🏺</w:t>
      </w:r>
      <w:r w:rsidRPr="00506D6B">
        <w:rPr>
          <w:rFonts w:ascii="Times New Roman" w:eastAsia="Times New Roman" w:hAnsi="Times New Roman" w:cs="Times New Roman"/>
          <w:sz w:val="24"/>
          <w:szCs w:val="24"/>
          <w:lang w:eastAsia="es-CO"/>
        </w:rPr>
        <w:t xml:space="preserve"> Explorar el Catálogo Digital e Interactivo de la Sala de Orígenes Arqueológicos</w:t>
      </w:r>
    </w:p>
    <w:p w:rsidR="00506D6B" w:rsidRPr="00506D6B" w:rsidRDefault="00506D6B" w:rsidP="00506D6B">
      <w:pPr>
        <w:numPr>
          <w:ilvl w:val="1"/>
          <w:numId w:val="8"/>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Segoe UI Symbol" w:eastAsia="Times New Roman" w:hAnsi="Segoe UI Symbol" w:cs="Segoe UI Symbol"/>
          <w:sz w:val="24"/>
          <w:szCs w:val="24"/>
          <w:lang w:eastAsia="es-CO"/>
        </w:rPr>
        <w:t>🗺</w:t>
      </w:r>
      <w:r w:rsidRPr="00506D6B">
        <w:rPr>
          <w:rFonts w:ascii="Times New Roman" w:eastAsia="Times New Roman" w:hAnsi="Times New Roman" w:cs="Times New Roman"/>
          <w:sz w:val="24"/>
          <w:szCs w:val="24"/>
          <w:lang w:eastAsia="es-CO"/>
        </w:rPr>
        <w:t>️ Consultar el Mapa de Hitos del "Territorio que Asciende" (La Islita y Sectores ACV)</w:t>
      </w:r>
    </w:p>
    <w:p w:rsidR="00506D6B" w:rsidRPr="00506D6B" w:rsidRDefault="00506D6B" w:rsidP="00506D6B">
      <w:pPr>
        <w:numPr>
          <w:ilvl w:val="1"/>
          <w:numId w:val="8"/>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Segoe UI Symbol" w:eastAsia="Times New Roman" w:hAnsi="Segoe UI Symbol" w:cs="Segoe UI Symbol"/>
          <w:sz w:val="24"/>
          <w:szCs w:val="24"/>
          <w:lang w:eastAsia="es-CO"/>
        </w:rPr>
        <w:t>📜</w:t>
      </w:r>
      <w:r w:rsidRPr="00506D6B">
        <w:rPr>
          <w:rFonts w:ascii="Times New Roman" w:eastAsia="Times New Roman" w:hAnsi="Times New Roman" w:cs="Times New Roman"/>
          <w:sz w:val="24"/>
          <w:szCs w:val="24"/>
          <w:lang w:eastAsia="es-CO"/>
        </w:rPr>
        <w:t xml:space="preserve"> Descargar Cartilla Pedagógica: Biotecnologías Precolombinas del Conchero (PDF)</w:t>
      </w:r>
    </w:p>
    <w:p w:rsidR="00506D6B" w:rsidRPr="00506D6B" w:rsidRDefault="00506D6B" w:rsidP="00506D6B">
      <w:pPr>
        <w:numPr>
          <w:ilvl w:val="1"/>
          <w:numId w:val="8"/>
        </w:numPr>
        <w:spacing w:before="100" w:beforeAutospacing="1" w:after="100" w:afterAutospacing="1" w:line="240" w:lineRule="auto"/>
        <w:rPr>
          <w:rFonts w:ascii="Times New Roman" w:eastAsia="Times New Roman" w:hAnsi="Times New Roman" w:cs="Times New Roman"/>
          <w:sz w:val="24"/>
          <w:szCs w:val="24"/>
          <w:lang w:eastAsia="es-CO"/>
        </w:rPr>
      </w:pPr>
      <w:r w:rsidRPr="00506D6B">
        <w:rPr>
          <w:rFonts w:ascii="Segoe UI Symbol" w:eastAsia="Times New Roman" w:hAnsi="Segoe UI Symbol" w:cs="Segoe UI Symbol"/>
          <w:sz w:val="24"/>
          <w:szCs w:val="24"/>
          <w:lang w:eastAsia="es-CO"/>
        </w:rPr>
        <w:t>🐚</w:t>
      </w:r>
      <w:r w:rsidRPr="00506D6B">
        <w:rPr>
          <w:rFonts w:ascii="Times New Roman" w:eastAsia="Times New Roman" w:hAnsi="Times New Roman" w:cs="Times New Roman"/>
          <w:sz w:val="24"/>
          <w:szCs w:val="24"/>
          <w:lang w:eastAsia="es-CO"/>
        </w:rPr>
        <w:t xml:space="preserve"> Conocer la Infraestructura del Muestrario Vivo y las Mesas de Investigación en Sala</w:t>
      </w:r>
    </w:p>
    <w:p w:rsidR="0081407B" w:rsidRPr="00506D6B" w:rsidRDefault="00D872AA" w:rsidP="00506D6B"/>
    <w:sectPr w:rsidR="0081407B" w:rsidRPr="00506D6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4209E"/>
    <w:multiLevelType w:val="multilevel"/>
    <w:tmpl w:val="212E2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34F87"/>
    <w:multiLevelType w:val="multilevel"/>
    <w:tmpl w:val="67EE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710F85"/>
    <w:multiLevelType w:val="multilevel"/>
    <w:tmpl w:val="0EE4A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041055"/>
    <w:multiLevelType w:val="multilevel"/>
    <w:tmpl w:val="84D0C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801E3"/>
    <w:multiLevelType w:val="multilevel"/>
    <w:tmpl w:val="02E0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C74F7D"/>
    <w:multiLevelType w:val="multilevel"/>
    <w:tmpl w:val="670237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2D2E6E"/>
    <w:multiLevelType w:val="multilevel"/>
    <w:tmpl w:val="C4162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E837C3"/>
    <w:multiLevelType w:val="multilevel"/>
    <w:tmpl w:val="D72EB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1"/>
  </w:num>
  <w:num w:numId="4">
    <w:abstractNumId w:val="3"/>
  </w:num>
  <w:num w:numId="5">
    <w:abstractNumId w:val="2"/>
  </w:num>
  <w:num w:numId="6">
    <w:abstractNumId w:val="6"/>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3D6"/>
    <w:rsid w:val="002315AF"/>
    <w:rsid w:val="00506D6B"/>
    <w:rsid w:val="007323D6"/>
    <w:rsid w:val="00CC7DA6"/>
    <w:rsid w:val="00D872AA"/>
    <w:rsid w:val="00F90B9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E67907-808D-4074-85EF-39E6E8FB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6108">
      <w:bodyDiv w:val="1"/>
      <w:marLeft w:val="0"/>
      <w:marRight w:val="0"/>
      <w:marTop w:val="0"/>
      <w:marBottom w:val="0"/>
      <w:divBdr>
        <w:top w:val="none" w:sz="0" w:space="0" w:color="auto"/>
        <w:left w:val="none" w:sz="0" w:space="0" w:color="auto"/>
        <w:bottom w:val="none" w:sz="0" w:space="0" w:color="auto"/>
        <w:right w:val="none" w:sz="0" w:space="0" w:color="auto"/>
      </w:divBdr>
      <w:divsChild>
        <w:div w:id="806625061">
          <w:marLeft w:val="0"/>
          <w:marRight w:val="0"/>
          <w:marTop w:val="0"/>
          <w:marBottom w:val="0"/>
          <w:divBdr>
            <w:top w:val="none" w:sz="0" w:space="0" w:color="auto"/>
            <w:left w:val="none" w:sz="0" w:space="0" w:color="auto"/>
            <w:bottom w:val="none" w:sz="0" w:space="0" w:color="auto"/>
            <w:right w:val="none" w:sz="0" w:space="0" w:color="auto"/>
          </w:divBdr>
          <w:divsChild>
            <w:div w:id="195906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037534">
      <w:bodyDiv w:val="1"/>
      <w:marLeft w:val="0"/>
      <w:marRight w:val="0"/>
      <w:marTop w:val="0"/>
      <w:marBottom w:val="0"/>
      <w:divBdr>
        <w:top w:val="none" w:sz="0" w:space="0" w:color="auto"/>
        <w:left w:val="none" w:sz="0" w:space="0" w:color="auto"/>
        <w:bottom w:val="none" w:sz="0" w:space="0" w:color="auto"/>
        <w:right w:val="none" w:sz="0" w:space="0" w:color="auto"/>
      </w:divBdr>
      <w:divsChild>
        <w:div w:id="1325233607">
          <w:marLeft w:val="0"/>
          <w:marRight w:val="0"/>
          <w:marTop w:val="0"/>
          <w:marBottom w:val="0"/>
          <w:divBdr>
            <w:top w:val="none" w:sz="0" w:space="0" w:color="auto"/>
            <w:left w:val="none" w:sz="0" w:space="0" w:color="auto"/>
            <w:bottom w:val="none" w:sz="0" w:space="0" w:color="auto"/>
            <w:right w:val="none" w:sz="0" w:space="0" w:color="auto"/>
          </w:divBdr>
          <w:divsChild>
            <w:div w:id="183267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sapozonmuseo.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1192</Words>
  <Characters>6562</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2026-05-21T20:19:00Z</dcterms:created>
  <dcterms:modified xsi:type="dcterms:W3CDTF">2026-05-21T21:03:00Z</dcterms:modified>
</cp:coreProperties>
</file>