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bookmarkStart w:id="0" w:name="_GoBack"/>
      <w:r w:rsidRPr="00F6051C">
        <w:rPr>
          <w:rFonts w:ascii="Times New Roman" w:eastAsia="Times New Roman" w:hAnsi="Times New Roman" w:cs="Times New Roman"/>
          <w:b/>
          <w:bCs/>
          <w:kern w:val="36"/>
          <w:sz w:val="24"/>
          <w:szCs w:val="24"/>
          <w:lang w:eastAsia="es-CO"/>
        </w:rPr>
        <w:t xml:space="preserve">SINTESIS DE LOS MODULOS PARA LA PLATAFORMA DE ESCUELA DE MUSEOLOGÍA </w:t>
      </w:r>
      <w:bookmarkEnd w:id="0"/>
    </w:p>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r w:rsidRPr="00F6051C">
        <w:rPr>
          <w:rFonts w:ascii="Times New Roman" w:eastAsia="Times New Roman" w:hAnsi="Times New Roman" w:cs="Times New Roman"/>
          <w:b/>
          <w:bCs/>
          <w:kern w:val="36"/>
          <w:sz w:val="24"/>
          <w:szCs w:val="24"/>
          <w:lang w:eastAsia="es-CO"/>
        </w:rPr>
        <w:t>ESCUELA DE MUSEOLOGÍA COMUNITARIA Y TERRITORIOS VIVOS</w:t>
      </w:r>
    </w:p>
    <w:p w:rsidR="00F6051C" w:rsidRPr="00F6051C" w:rsidRDefault="00F6051C" w:rsidP="00F6051C">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i/>
          <w:iCs/>
          <w:sz w:val="24"/>
          <w:szCs w:val="24"/>
          <w:lang w:eastAsia="es-CO"/>
        </w:rPr>
        <w:t>Módulo 1: Territorio, Memoria Profunda y Poblamiento Reciente</w: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“Lecturas Críticas del Pozón como Museo Vivo”</w:t>
      </w:r>
    </w:p>
    <w:p w:rsidR="00F6051C" w:rsidRPr="00F6051C" w:rsidRDefault="00F6051C" w:rsidP="00F6051C">
      <w:pPr>
        <w:spacing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Epistémico:</w:t>
      </w:r>
      <w:r w:rsidRPr="00F6051C">
        <w:rPr>
          <w:rFonts w:ascii="Times New Roman" w:eastAsia="Times New Roman" w:hAnsi="Times New Roman" w:cs="Times New Roman"/>
          <w:sz w:val="24"/>
          <w:szCs w:val="24"/>
          <w:lang w:eastAsia="es-CO"/>
        </w:rPr>
        <w:t xml:space="preserve"> El territorio no es un mapa estático ni un conjunto de calles: es una respiración antigua, una memoria que camina y una historia que se enciende en cada fogón, en cada patio y en cada gesto cotidiano.</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26"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1. PROPÓSITO FORMATIVO: Descolonizar la Mirada sobre el Barrio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El propósito central de este primer módulo de la Escuela de Museología es </w:t>
      </w:r>
      <w:r w:rsidRPr="00F6051C">
        <w:rPr>
          <w:rFonts w:ascii="Times New Roman" w:eastAsia="Times New Roman" w:hAnsi="Times New Roman" w:cs="Times New Roman"/>
          <w:b/>
          <w:bCs/>
          <w:sz w:val="24"/>
          <w:szCs w:val="24"/>
          <w:lang w:eastAsia="es-CO"/>
        </w:rPr>
        <w:t>asumir El Pozón como un Museo Vivo</w:t>
      </w:r>
      <w:r w:rsidRPr="00F6051C">
        <w:rPr>
          <w:rFonts w:ascii="Times New Roman" w:eastAsia="Times New Roman" w:hAnsi="Times New Roman" w:cs="Times New Roman"/>
          <w:sz w:val="24"/>
          <w:szCs w:val="24"/>
          <w:lang w:eastAsia="es-CO"/>
        </w:rPr>
        <w:t>. El programa fractura la concepción colonial tradicional de los museos (edificios cerrados que exhiben objetos descontextualizados) y enseña a los estudiantes a leer el entorno urbano y estuarino como un contenedor denso de patrimonio material e inmaterial.</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Bajo el </w:t>
      </w:r>
      <w:r w:rsidRPr="00F6051C">
        <w:rPr>
          <w:rFonts w:ascii="Times New Roman" w:eastAsia="Times New Roman" w:hAnsi="Times New Roman" w:cs="Times New Roman"/>
          <w:b/>
          <w:bCs/>
          <w:sz w:val="24"/>
          <w:szCs w:val="24"/>
          <w:lang w:eastAsia="es-CO"/>
        </w:rPr>
        <w:t>Modelo ACO</w:t>
      </w:r>
      <w:r w:rsidRPr="00F6051C">
        <w:rPr>
          <w:rFonts w:ascii="Times New Roman" w:eastAsia="Times New Roman" w:hAnsi="Times New Roman" w:cs="Times New Roman"/>
          <w:sz w:val="24"/>
          <w:szCs w:val="24"/>
          <w:lang w:eastAsia="es-CO"/>
        </w:rPr>
        <w:t>, los participantes se forman para identificar las capas de la historia local, reconociendo que la dignidad del barrio no está en vitrinas externas, sino en el suelo arqueológico del conchero precolombino, el ecosistema anfíbio del manglar y las memorias de autoconstrucción y resistencia popular de sus fundadores.</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27"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2. EJES TEMÁTICOS FUNDAMENTALES (Estructura de Contenidos)</w:t>
      </w:r>
    </w:p>
    <w:p w:rsidR="00F6051C" w:rsidRPr="00F6051C" w:rsidRDefault="00F6051C" w:rsidP="00F6051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1: Arqueología de la Vida Cotidiana y el Suelo Ancestral</w:t>
      </w:r>
      <w:r w:rsidRPr="00F6051C">
        <w:rPr>
          <w:rFonts w:ascii="Times New Roman" w:eastAsia="Times New Roman" w:hAnsi="Times New Roman" w:cs="Times New Roman"/>
          <w:sz w:val="24"/>
          <w:szCs w:val="24"/>
          <w:lang w:eastAsia="es-CO"/>
        </w:rPr>
        <w:t xml:space="preserve"> Estudio crítico de los asentamientos prehispánicos en El Pozón. El conchero y los vestigios arqueológicos tempranos se abordan como tecnologías de adaptación ambiental y como el primer gran registro histórico del territorio, conectando el pasado originario con el presente del barrio.</w:t>
      </w:r>
    </w:p>
    <w:p w:rsidR="00F6051C" w:rsidRPr="00F6051C" w:rsidRDefault="00F6051C" w:rsidP="00F6051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2: La Épica del Poblamiento, la Ciénaga y el Relleno Solidario</w:t>
      </w:r>
      <w:r w:rsidRPr="00F6051C">
        <w:rPr>
          <w:rFonts w:ascii="Times New Roman" w:eastAsia="Times New Roman" w:hAnsi="Times New Roman" w:cs="Times New Roman"/>
          <w:sz w:val="24"/>
          <w:szCs w:val="24"/>
          <w:lang w:eastAsia="es-CO"/>
        </w:rPr>
        <w:t xml:space="preserve"> Investigación comunitaria sobre la fundación contemporánea de los diferentes sectores. Se analizan las estrategias populares de autoconstrucción, las mingas para ganarle terreno al fango, la defensa de los caños y las luchas sociales por los servicios públicos básicos, elevando estos hechos a la categoría de hitos históricos patrimoniales.</w:t>
      </w:r>
    </w:p>
    <w:p w:rsidR="00F6051C" w:rsidRPr="00F6051C" w:rsidRDefault="00F6051C" w:rsidP="00F6051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3: Museología de la Desobediencia y Ecología de Saberes</w:t>
      </w:r>
      <w:r w:rsidRPr="00F6051C">
        <w:rPr>
          <w:rFonts w:ascii="Times New Roman" w:eastAsia="Times New Roman" w:hAnsi="Times New Roman" w:cs="Times New Roman"/>
          <w:sz w:val="24"/>
          <w:szCs w:val="24"/>
          <w:lang w:eastAsia="es-CO"/>
        </w:rPr>
        <w:t xml:space="preserve"> Fundamentación conceptual sobre la museología comunitaria y crítica. Los estudiantes deconstruyen las narrativas hegemónicas que estigmatizan a la periferia y validan los saberes </w:t>
      </w:r>
      <w:r w:rsidRPr="00F6051C">
        <w:rPr>
          <w:rFonts w:ascii="Times New Roman" w:eastAsia="Times New Roman" w:hAnsi="Times New Roman" w:cs="Times New Roman"/>
          <w:sz w:val="24"/>
          <w:szCs w:val="24"/>
          <w:lang w:eastAsia="es-CO"/>
        </w:rPr>
        <w:lastRenderedPageBreak/>
        <w:t>populares (las cocinas de origen, los oficios del humedal y las rítmicas locales) como ciencias vivas legítimas que deben ser curadas y exhibidas por la misma comunidad.</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28"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3. RUTA METODOLÓGICA DE CO-CREACIÓN (Modelo ACO)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La secuencia didáctica moviliza a los estudiantes directamente en la trama comunitaria a través de cinco estaciones metodológicas:</w:t>
      </w:r>
    </w:p>
    <w:p w:rsidR="00F6051C" w:rsidRPr="00F6051C" w:rsidRDefault="00F6051C" w:rsidP="00F60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[1. Cosecha Sensorial]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[2. Círculos de Memoria]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[3. Laboratorio Curatorial]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[4. Montaje en la Calle]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[5. Cosecha del Museo Vivo]</w:t>
      </w:r>
    </w:p>
    <w:p w:rsidR="00F6051C" w:rsidRPr="00F6051C" w:rsidRDefault="00F6051C" w:rsidP="00F6051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Obtener Información (Cosecha Sensorial y Etnográfica):</w:t>
      </w:r>
      <w:r w:rsidRPr="00F6051C">
        <w:rPr>
          <w:rFonts w:ascii="Times New Roman" w:eastAsia="Times New Roman" w:hAnsi="Times New Roman" w:cs="Times New Roman"/>
          <w:sz w:val="24"/>
          <w:szCs w:val="24"/>
          <w:lang w:eastAsia="es-CO"/>
        </w:rPr>
        <w:t xml:space="preserve"> Expediciones de campo y derivas sensibles por el manglar, los caños y las casas fundadoras. Registro exhaustivo de relatos orales y catalogación inicial de objetos con memoria para nutrir el </w:t>
      </w:r>
      <w:r w:rsidRPr="00F6051C">
        <w:rPr>
          <w:rFonts w:ascii="Times New Roman" w:eastAsia="Times New Roman" w:hAnsi="Times New Roman" w:cs="Times New Roman"/>
          <w:b/>
          <w:bCs/>
          <w:sz w:val="24"/>
          <w:szCs w:val="24"/>
          <w:lang w:eastAsia="es-CO"/>
        </w:rPr>
        <w:t>Archivo Comunitario Vivo (ACV)</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Opinar (Círculos de Memoria e Interpretación):</w:t>
      </w:r>
      <w:r w:rsidRPr="00F6051C">
        <w:rPr>
          <w:rFonts w:ascii="Times New Roman" w:eastAsia="Times New Roman" w:hAnsi="Times New Roman" w:cs="Times New Roman"/>
          <w:sz w:val="24"/>
          <w:szCs w:val="24"/>
          <w:lang w:eastAsia="es-CO"/>
        </w:rPr>
        <w:t xml:space="preserve"> Foros de pensamiento crítico y diálogo intergeneracional con mayoras y sabedores. Los estudiantes debaten cómo el conocimiento del pasado milenario y de la resistencia barrial sana la autoestima colectiva y combate la exclusión urbana.</w:t>
      </w:r>
    </w:p>
    <w:p w:rsidR="00F6051C" w:rsidRPr="00F6051C" w:rsidRDefault="00F6051C" w:rsidP="00F6051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Proponer (Laboratorio Curatorial y Ecodiseño):</w:t>
      </w:r>
      <w:r w:rsidRPr="00F6051C">
        <w:rPr>
          <w:rFonts w:ascii="Times New Roman" w:eastAsia="Times New Roman" w:hAnsi="Times New Roman" w:cs="Times New Roman"/>
          <w:sz w:val="24"/>
          <w:szCs w:val="24"/>
          <w:lang w:eastAsia="es-CO"/>
        </w:rPr>
        <w:t xml:space="preserve"> Talleres participativos de diseño conceptual. Los estudiantes seleccionan las piezas, los relatos y las narrativas transmedia (cápsulas sonoras, crónicas visuales) y formulan proyectos de museografía expandida adaptados al entorno del barrio.</w:t>
      </w:r>
    </w:p>
    <w:p w:rsidR="00F6051C" w:rsidRPr="00F6051C" w:rsidRDefault="00F6051C" w:rsidP="00F6051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Gestionar (Montaje Museográfico en la Calle):</w:t>
      </w:r>
      <w:r w:rsidRPr="00F6051C">
        <w:rPr>
          <w:rFonts w:ascii="Times New Roman" w:eastAsia="Times New Roman" w:hAnsi="Times New Roman" w:cs="Times New Roman"/>
          <w:sz w:val="24"/>
          <w:szCs w:val="24"/>
          <w:lang w:eastAsia="es-CO"/>
        </w:rPr>
        <w:t xml:space="preserve"> Activación colectiva y mingas de intervención estética en el espacio público. Los participantes instalan las exhibiciones itinerantes, murales interactivos y señaléticas de memoria en esquinas clave y patios del barrio.</w:t>
      </w:r>
    </w:p>
    <w:p w:rsidR="00F6051C" w:rsidRPr="00F6051C" w:rsidRDefault="00F6051C" w:rsidP="00F6051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Evaluar (Cosecha del Museo Vivo):</w:t>
      </w:r>
      <w:r w:rsidRPr="00F6051C">
        <w:rPr>
          <w:rFonts w:ascii="Times New Roman" w:eastAsia="Times New Roman" w:hAnsi="Times New Roman" w:cs="Times New Roman"/>
          <w:sz w:val="24"/>
          <w:szCs w:val="24"/>
          <w:lang w:eastAsia="es-CO"/>
        </w:rPr>
        <w:t xml:space="preserve"> Ejercicio de evaluación auténtica y comunitaria donde los estudiantes sustentan públicamente la muestra curada ante las Juntas de Acción Comunal (JAC) y vecinos, indexando de manera formal las memorias protegidas en los repositorios de la Fundación (Código de Registro 13001-15).</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29"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4. RECURSOS Y DISPOSITIVOS ACTIVADORES</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Para operar el módulo con los más altos estándares de calidad educativa y comunitaria, se movilizan:</w:t>
      </w:r>
    </w:p>
    <w:p w:rsidR="00F6051C" w:rsidRPr="00F6051C" w:rsidRDefault="00F6051C" w:rsidP="00F6051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El Territorio-Aula:</w:t>
      </w:r>
      <w:r w:rsidRPr="00F6051C">
        <w:rPr>
          <w:rFonts w:ascii="Times New Roman" w:eastAsia="Times New Roman" w:hAnsi="Times New Roman" w:cs="Times New Roman"/>
          <w:sz w:val="24"/>
          <w:szCs w:val="24"/>
          <w:lang w:eastAsia="es-CO"/>
        </w:rPr>
        <w:t xml:space="preserve"> El ecosistema estuarino, las calles autoconstruidas y las esquinas del barrio asumidas como las salas principales de exhibición.</w:t>
      </w:r>
    </w:p>
    <w:p w:rsidR="00F6051C" w:rsidRPr="00F6051C" w:rsidRDefault="00F6051C" w:rsidP="00F6051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Las Bibliotecas Vivientes:</w:t>
      </w:r>
      <w:r w:rsidRPr="00F6051C">
        <w:rPr>
          <w:rFonts w:ascii="Times New Roman" w:eastAsia="Times New Roman" w:hAnsi="Times New Roman" w:cs="Times New Roman"/>
          <w:sz w:val="24"/>
          <w:szCs w:val="24"/>
          <w:lang w:eastAsia="es-CO"/>
        </w:rPr>
        <w:t xml:space="preserve"> Mayoras, líderes históricos de las JAC, pescadores artesanales y portadores del patrimonio sónico actuando como co-diseñadores del saber.</w:t>
      </w:r>
    </w:p>
    <w:p w:rsidR="00F6051C" w:rsidRPr="00F6051C" w:rsidRDefault="00F6051C" w:rsidP="00F6051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lastRenderedPageBreak/>
        <w:t>Infraestructura del ACV:</w:t>
      </w:r>
      <w:r w:rsidRPr="00F6051C">
        <w:rPr>
          <w:rFonts w:ascii="Times New Roman" w:eastAsia="Times New Roman" w:hAnsi="Times New Roman" w:cs="Times New Roman"/>
          <w:sz w:val="24"/>
          <w:szCs w:val="24"/>
          <w:lang w:eastAsia="es-CO"/>
        </w:rPr>
        <w:t xml:space="preserve"> El fondo fotográfico, cerámico y documental del museo como base científica de la investigación estudiantil.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30"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5. SÍNTESIS DE IMPACTO CIUDADANO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Al culminar este primer módulo de la Escuela de Museología, los participantes se consolidan como </w:t>
      </w:r>
      <w:r w:rsidRPr="00F6051C">
        <w:rPr>
          <w:rFonts w:ascii="Times New Roman" w:eastAsia="Times New Roman" w:hAnsi="Times New Roman" w:cs="Times New Roman"/>
          <w:b/>
          <w:bCs/>
          <w:sz w:val="24"/>
          <w:szCs w:val="24"/>
          <w:lang w:eastAsia="es-CO"/>
        </w:rPr>
        <w:t>Museólogos Territoriales Autónomos</w:t>
      </w:r>
      <w:r w:rsidRPr="00F6051C">
        <w:rPr>
          <w:rFonts w:ascii="Times New Roman" w:eastAsia="Times New Roman" w:hAnsi="Times New Roman" w:cs="Times New Roman"/>
          <w:sz w:val="24"/>
          <w:szCs w:val="24"/>
          <w:lang w:eastAsia="es-CO"/>
        </w:rPr>
        <w:t>. Dominan las herramientas críticas para documentar e interpretar su propia historia, impidiendo el extractivismo cultural de agentes externos. Quedan plenamente facultados con competencias éticas y metodológicas para salvaguardar el patrimonio biocultural de El Pozón y proyectar la potencia de este museo vivo ante los diálogos del mundo contemporáneo.</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31"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Segoe UI Symbol" w:eastAsia="Times New Roman" w:hAnsi="Segoe UI Symbol" w:cs="Segoe UI Symbol"/>
          <w:b/>
          <w:bCs/>
          <w:sz w:val="24"/>
          <w:szCs w:val="24"/>
          <w:lang w:eastAsia="es-CO"/>
        </w:rPr>
        <w:t>💡</w:t>
      </w:r>
      <w:r w:rsidRPr="00F6051C">
        <w:rPr>
          <w:rFonts w:ascii="Times New Roman" w:eastAsia="Times New Roman" w:hAnsi="Times New Roman" w:cs="Times New Roman"/>
          <w:b/>
          <w:bCs/>
          <w:sz w:val="24"/>
          <w:szCs w:val="24"/>
          <w:lang w:eastAsia="es-CO"/>
        </w:rPr>
        <w:t xml:space="preserve"> Recomendación de Diseño para la Web:</w:t>
      </w:r>
    </w:p>
    <w:p w:rsidR="00F6051C" w:rsidRPr="00F6051C" w:rsidRDefault="00F6051C" w:rsidP="00F6051C">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Fondo Visual Integrado:</w:t>
      </w:r>
      <w:r w:rsidRPr="00F6051C">
        <w:rPr>
          <w:rFonts w:ascii="Times New Roman" w:eastAsia="Times New Roman" w:hAnsi="Times New Roman" w:cs="Times New Roman"/>
          <w:sz w:val="24"/>
          <w:szCs w:val="24"/>
          <w:lang w:eastAsia="es-CO"/>
        </w:rPr>
        <w:t xml:space="preserve"> Siguiendo la línea gráfica del membrete translúcido, este apartado puede usar texturas suaves de fondo que evoquen fragmentos cerámicos prehispánicos difuminados y líneas de agua fluidas, conectando conceptualmente la arqueología con el humedal.</w:t>
      </w:r>
    </w:p>
    <w:p w:rsidR="00F6051C" w:rsidRPr="00F6051C" w:rsidRDefault="00F6051C" w:rsidP="00F6051C">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Botones Interactivos:</w:t>
      </w:r>
      <w:r w:rsidRPr="00F6051C">
        <w:rPr>
          <w:rFonts w:ascii="Times New Roman" w:eastAsia="Times New Roman" w:hAnsi="Times New Roman" w:cs="Times New Roman"/>
          <w:sz w:val="24"/>
          <w:szCs w:val="24"/>
          <w:lang w:eastAsia="es-CO"/>
        </w:rPr>
        <w:t xml:space="preserve"> *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Explorar la Galería de Piezas de la Escuela de Museología (ACV)</w:t>
      </w:r>
    </w:p>
    <w:p w:rsidR="00F6051C" w:rsidRPr="00F6051C" w:rsidRDefault="00F6051C" w:rsidP="00F6051C">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Descargar la Guía Pedagógica del Módulo 1 - Escuela de Museología (PDF)</w:t>
      </w:r>
    </w:p>
    <w:p w:rsidR="0081407B" w:rsidRPr="00F6051C" w:rsidRDefault="00AE0530" w:rsidP="00F6051C">
      <w:pPr>
        <w:jc w:val="both"/>
        <w:rPr>
          <w:rFonts w:ascii="Times New Roman" w:hAnsi="Times New Roman" w:cs="Times New Roman"/>
          <w:sz w:val="24"/>
          <w:szCs w:val="24"/>
        </w:rPr>
      </w:pPr>
    </w:p>
    <w:p w:rsidR="00F6051C" w:rsidRPr="00F6051C" w:rsidRDefault="00F6051C" w:rsidP="00F6051C">
      <w:pPr>
        <w:jc w:val="both"/>
        <w:rPr>
          <w:rFonts w:ascii="Times New Roman" w:hAnsi="Times New Roman" w:cs="Times New Roman"/>
          <w:sz w:val="24"/>
          <w:szCs w:val="24"/>
        </w:rPr>
      </w:pPr>
    </w:p>
    <w:p w:rsidR="00F6051C" w:rsidRPr="00F6051C" w:rsidRDefault="00F6051C" w:rsidP="00F6051C">
      <w:pPr>
        <w:jc w:val="both"/>
        <w:rPr>
          <w:rFonts w:ascii="Times New Roman" w:hAnsi="Times New Roman" w:cs="Times New Roman"/>
          <w:sz w:val="24"/>
          <w:szCs w:val="24"/>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p>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r w:rsidRPr="00F6051C">
        <w:rPr>
          <w:rFonts w:ascii="Times New Roman" w:eastAsia="Times New Roman" w:hAnsi="Times New Roman" w:cs="Times New Roman"/>
          <w:b/>
          <w:bCs/>
          <w:kern w:val="36"/>
          <w:sz w:val="24"/>
          <w:szCs w:val="24"/>
          <w:lang w:eastAsia="es-CO"/>
        </w:rPr>
        <w:lastRenderedPageBreak/>
        <w:t>ESCUELA DE MUSEOLOGÍA COMUNITARIA Y TERRITORIOS VIVOS</w:t>
      </w:r>
    </w:p>
    <w:p w:rsidR="00F6051C" w:rsidRPr="00F6051C" w:rsidRDefault="00F6051C" w:rsidP="00F6051C">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i/>
          <w:iCs/>
          <w:sz w:val="24"/>
          <w:szCs w:val="24"/>
          <w:lang w:eastAsia="es-CO"/>
        </w:rPr>
        <w:t>Módulo 2: Museología Comunitaria y Patrimonio Vivo: Territorio, Memoria y Justicia Simbólica</w: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“El Patrimonio Colectivo como Herramienta de Reparación, Identidad y Derechos”</w:t>
      </w:r>
    </w:p>
    <w:p w:rsidR="00F6051C" w:rsidRPr="00F6051C" w:rsidRDefault="00F6051C" w:rsidP="00F6051C">
      <w:pPr>
        <w:spacing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Epistémico:</w:t>
      </w:r>
      <w:r w:rsidRPr="00F6051C">
        <w:rPr>
          <w:rFonts w:ascii="Times New Roman" w:eastAsia="Times New Roman" w:hAnsi="Times New Roman" w:cs="Times New Roman"/>
          <w:sz w:val="24"/>
          <w:szCs w:val="24"/>
          <w:lang w:eastAsia="es-CO"/>
        </w:rPr>
        <w:t xml:space="preserve"> El territorio no es un plano ni un conjunto de calles: es una memoria que respira. En cada fogón, en cada patio, en cada objeto guardado con afecto, El Pozón habla. Habla desde sus entrañas estuarinas, desde sus calles ganadas al fango y desde las manos de su gente.</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40"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1. PROPÓSITO FORMATIVO: Agenciar la Justicia Simbólica</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El propósito central de este segundo módulo es capacitar a la comunidad y a las juventudes para que se apropien del patrimonio vivo de El Pozón como una </w:t>
      </w:r>
      <w:r w:rsidRPr="00F6051C">
        <w:rPr>
          <w:rFonts w:ascii="Times New Roman" w:eastAsia="Times New Roman" w:hAnsi="Times New Roman" w:cs="Times New Roman"/>
          <w:b/>
          <w:bCs/>
          <w:sz w:val="24"/>
          <w:szCs w:val="24"/>
          <w:lang w:eastAsia="es-CO"/>
        </w:rPr>
        <w:t>herramienta política de resistencia, sanación colectiva y justicia decolonial</w:t>
      </w:r>
      <w:r w:rsidRPr="00F6051C">
        <w:rPr>
          <w:rFonts w:ascii="Times New Roman" w:eastAsia="Times New Roman" w:hAnsi="Times New Roman" w:cs="Times New Roman"/>
          <w:sz w:val="24"/>
          <w:szCs w:val="24"/>
          <w:lang w:eastAsia="es-CO"/>
        </w:rPr>
        <w:t>. Rompiendo con la museología tradicional extractivista, el módulo enseña a reconocer el valor científico, estético y ético de las prácticas cotidianas del barrio.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Bajo el </w:t>
      </w:r>
      <w:r w:rsidRPr="00F6051C">
        <w:rPr>
          <w:rFonts w:ascii="Times New Roman" w:eastAsia="Times New Roman" w:hAnsi="Times New Roman" w:cs="Times New Roman"/>
          <w:b/>
          <w:bCs/>
          <w:sz w:val="24"/>
          <w:szCs w:val="24"/>
          <w:lang w:eastAsia="es-CO"/>
        </w:rPr>
        <w:t>Modelo ACO</w:t>
      </w:r>
      <w:r w:rsidRPr="00F6051C">
        <w:rPr>
          <w:rFonts w:ascii="Times New Roman" w:eastAsia="Times New Roman" w:hAnsi="Times New Roman" w:cs="Times New Roman"/>
          <w:sz w:val="24"/>
          <w:szCs w:val="24"/>
          <w:lang w:eastAsia="es-CO"/>
        </w:rPr>
        <w:t>, el patrimonio deja de ser un objeto inerte en una vitrina y se asume como una fuerza dinámica que repara el tejido social, combate el estigma urbano y reclama activamente el derecho a la memoria y a la dignidad territorial.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41"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2. EJES TEMÁTICOS FUNDAMENTALES (Estructura de Contenidos)</w:t>
      </w:r>
    </w:p>
    <w:p w:rsidR="00F6051C" w:rsidRPr="00F6051C" w:rsidRDefault="00F6051C" w:rsidP="00F6051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1: Patrimonio Vivo, Saberes Ancestrales y Ciencias Locales</w:t>
      </w:r>
      <w:r w:rsidRPr="00F6051C">
        <w:rPr>
          <w:rFonts w:ascii="Times New Roman" w:eastAsia="Times New Roman" w:hAnsi="Times New Roman" w:cs="Times New Roman"/>
          <w:sz w:val="24"/>
          <w:szCs w:val="24"/>
          <w:lang w:eastAsia="es-CO"/>
        </w:rPr>
        <w:t xml:space="preserve"> Sistematización y salvaguarda de las manifestaciones inmateriales del territorio-anfibio: las cocinas de origen, los saberes de las parteras, las técnicas de pesca artesanal en la ciénaga y la lutería popular vinculada a la champeta y el tambor. Se estudian no como folklore, sino como complejas tecnologías comunitarias de vida.</w:t>
      </w:r>
    </w:p>
    <w:p w:rsidR="00F6051C" w:rsidRPr="00F6051C" w:rsidRDefault="00F6051C" w:rsidP="00F6051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2: La Poética del Espacio Popular: El Patio, el Fogón y el Estero</w:t>
      </w:r>
      <w:r w:rsidRPr="00F6051C">
        <w:rPr>
          <w:rFonts w:ascii="Times New Roman" w:eastAsia="Times New Roman" w:hAnsi="Times New Roman" w:cs="Times New Roman"/>
          <w:sz w:val="24"/>
          <w:szCs w:val="24"/>
          <w:lang w:eastAsia="es-CO"/>
        </w:rPr>
        <w:t xml:space="preserve"> Análisis de los lugares íntimos y colectivos del barrio como los verdaderos contenedores del patrimonio. El patio productivo, las esquinas de encuentro y las orillas del manglar son decodificados como archivos arquitectónicos y ambientales donde se resguarda la soberanía cultural y la identidad afrodiaspórica.</w:t>
      </w:r>
    </w:p>
    <w:p w:rsidR="00F6051C" w:rsidRPr="00F6051C" w:rsidRDefault="00F6051C" w:rsidP="00F6051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3: Museología Crítica y Reparación Simbólica</w:t>
      </w:r>
      <w:r w:rsidRPr="00F6051C">
        <w:rPr>
          <w:rFonts w:ascii="Times New Roman" w:eastAsia="Times New Roman" w:hAnsi="Times New Roman" w:cs="Times New Roman"/>
          <w:sz w:val="24"/>
          <w:szCs w:val="24"/>
          <w:lang w:eastAsia="es-CO"/>
        </w:rPr>
        <w:t xml:space="preserve"> Apropiación de los marcos conceptuales y normativos (como la Ley General de Cultura de Colombia) para la defensa de los derechos culturales. Las juventudes debaten sobre el mapa del afecto y diseñan discursos curatoriales propios que disputan las narrativas coloniales, exigiendo una representación simétrica del barrio ante la ciudad y el mundo.</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lastRenderedPageBreak/>
        <w:pict>
          <v:rect id="_x0000_i1042"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3. RUTA METODOLÓGICA DE CO-CREACIÓN (Modelo ACO)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La didáctica del módulo despliega los laboratorios patrimoniales directamente en el entramado barrial a través de cinco estaciones metodológicas:</w:t>
      </w:r>
    </w:p>
    <w:p w:rsidR="00F6051C" w:rsidRPr="00F6051C" w:rsidRDefault="00F6051C" w:rsidP="00F60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[1. Inventario del Afecto]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[2. Círculos de Palabra]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[3. Diseño Curatorial]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[4. Activación Patrimonial]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[5. Cosecha del ACV]</w:t>
      </w:r>
    </w:p>
    <w:p w:rsidR="00F6051C" w:rsidRPr="00F6051C" w:rsidRDefault="00F6051C" w:rsidP="00F6051C">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Obtener Información (Inventarios del Afecto):</w:t>
      </w:r>
      <w:r w:rsidRPr="00F6051C">
        <w:rPr>
          <w:rFonts w:ascii="Times New Roman" w:eastAsia="Times New Roman" w:hAnsi="Times New Roman" w:cs="Times New Roman"/>
          <w:sz w:val="24"/>
          <w:szCs w:val="24"/>
          <w:lang w:eastAsia="es-CO"/>
        </w:rPr>
        <w:t xml:space="preserve"> Expediciones y derivas etnográficas por los sectores (La Islita, Primero de Mayo, etc.) para registrar testimonios orales, recopilar recetas tradicionales y documentar los oficios del agua. Alimentación técnica del </w:t>
      </w:r>
      <w:r w:rsidRPr="00F6051C">
        <w:rPr>
          <w:rFonts w:ascii="Times New Roman" w:eastAsia="Times New Roman" w:hAnsi="Times New Roman" w:cs="Times New Roman"/>
          <w:b/>
          <w:bCs/>
          <w:sz w:val="24"/>
          <w:szCs w:val="24"/>
          <w:lang w:eastAsia="es-CO"/>
        </w:rPr>
        <w:t>Archivo Comunitario Vivo (ACV)</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Opinar (Círculos de Palabra y Sentipensar):</w:t>
      </w:r>
      <w:r w:rsidRPr="00F6051C">
        <w:rPr>
          <w:rFonts w:ascii="Times New Roman" w:eastAsia="Times New Roman" w:hAnsi="Times New Roman" w:cs="Times New Roman"/>
          <w:sz w:val="24"/>
          <w:szCs w:val="24"/>
          <w:lang w:eastAsia="es-CO"/>
        </w:rPr>
        <w:t xml:space="preserve"> Foros de debate decolonial donde estudiantes, mayoras y líderes discuten sobre cómo el autorreconocimiento del patrimonio local sana las heridas de la exclusión social, transformando la memoria en un acto de justicia simbólica.</w:t>
      </w:r>
    </w:p>
    <w:p w:rsidR="00F6051C" w:rsidRPr="00F6051C" w:rsidRDefault="00F6051C" w:rsidP="00F6051C">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Proponer (Diseño Curatorial y Museografía de Campo):</w:t>
      </w:r>
      <w:r w:rsidRPr="00F6051C">
        <w:rPr>
          <w:rFonts w:ascii="Times New Roman" w:eastAsia="Times New Roman" w:hAnsi="Times New Roman" w:cs="Times New Roman"/>
          <w:sz w:val="24"/>
          <w:szCs w:val="24"/>
          <w:lang w:eastAsia="es-CO"/>
        </w:rPr>
        <w:t xml:space="preserve"> Talleres participativos de diseño conceptual. Las juventudes hibridan la memoria de los mayores con lenguajes transmedia contemporáneos (cápsulas de audio, micro-documentales, mapas interactivos) para estructurar muestras patrimoniales autónomas.</w:t>
      </w:r>
    </w:p>
    <w:p w:rsidR="00F6051C" w:rsidRPr="00F6051C" w:rsidRDefault="00F6051C" w:rsidP="00F6051C">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Gestionar (Activación Patrimonial en la Calle):</w:t>
      </w:r>
      <w:r w:rsidRPr="00F6051C">
        <w:rPr>
          <w:rFonts w:ascii="Times New Roman" w:eastAsia="Times New Roman" w:hAnsi="Times New Roman" w:cs="Times New Roman"/>
          <w:sz w:val="24"/>
          <w:szCs w:val="24"/>
          <w:lang w:eastAsia="es-CO"/>
        </w:rPr>
        <w:t xml:space="preserve"> Mingas comunitarias organizadas con las Juntas de Acción Comunal (JAC) para realizar montajes museográficos expandidos en espacios públicos, patios y esquinas del barrio durante la gran feria de la </w:t>
      </w:r>
      <w:r w:rsidRPr="00F6051C">
        <w:rPr>
          <w:rFonts w:ascii="Times New Roman" w:eastAsia="Times New Roman" w:hAnsi="Times New Roman" w:cs="Times New Roman"/>
          <w:i/>
          <w:iCs/>
          <w:sz w:val="24"/>
          <w:szCs w:val="24"/>
          <w:lang w:eastAsia="es-CO"/>
        </w:rPr>
        <w:t>ExpoFuturo Pozonero</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Evaluar (Cosecha e Indexación Colectiva):</w:t>
      </w:r>
      <w:r w:rsidRPr="00F6051C">
        <w:rPr>
          <w:rFonts w:ascii="Times New Roman" w:eastAsia="Times New Roman" w:hAnsi="Times New Roman" w:cs="Times New Roman"/>
          <w:sz w:val="24"/>
          <w:szCs w:val="24"/>
          <w:lang w:eastAsia="es-CO"/>
        </w:rPr>
        <w:t xml:space="preserve"> Ejercicio de evaluación auténtica donde las células formativas rinden cuentas ante la comunidad de los inventarios patrimoniales y salvaguardas estructuradas, indexando formalmente los saberes en los repositorios de la Fundación.</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43"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4. RECURSOS Y DISPOSITIVOS ACTIVADORES</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Para garantizar los estándares de una Escuela de Alta Calidad, el módulo activa el ecosistema socio-ecológico local:</w:t>
      </w:r>
    </w:p>
    <w:p w:rsidR="00F6051C" w:rsidRPr="00F6051C" w:rsidRDefault="00F6051C" w:rsidP="00F6051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Las Bibliotecas Vivientes:</w:t>
      </w:r>
      <w:r w:rsidRPr="00F6051C">
        <w:rPr>
          <w:rFonts w:ascii="Times New Roman" w:eastAsia="Times New Roman" w:hAnsi="Times New Roman" w:cs="Times New Roman"/>
          <w:sz w:val="24"/>
          <w:szCs w:val="24"/>
          <w:lang w:eastAsia="es-CO"/>
        </w:rPr>
        <w:t xml:space="preserve"> Mayoras, sabedores de la medicina tradicional, pescadores del humedal y músicos populares participando como coinvestigadores y validadores éticos del proceso.</w:t>
      </w:r>
    </w:p>
    <w:p w:rsidR="00F6051C" w:rsidRPr="00F6051C" w:rsidRDefault="00F6051C" w:rsidP="00F6051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 Infraestructura Biocultural:</w:t>
      </w:r>
      <w:r w:rsidRPr="00F6051C">
        <w:rPr>
          <w:rFonts w:ascii="Times New Roman" w:eastAsia="Times New Roman" w:hAnsi="Times New Roman" w:cs="Times New Roman"/>
          <w:sz w:val="24"/>
          <w:szCs w:val="24"/>
          <w:lang w:eastAsia="es-CO"/>
        </w:rPr>
        <w:t xml:space="preserve"> Los patios familiares, las cocinas tradicionales y los caños del manglar asumidos como los laboratorios experimentales del aprendizaje situado.</w:t>
      </w:r>
    </w:p>
    <w:p w:rsidR="00F6051C" w:rsidRPr="00F6051C" w:rsidRDefault="00F6051C" w:rsidP="00F6051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lastRenderedPageBreak/>
        <w:t>Tecnologías Transmedia Populares:</w:t>
      </w:r>
      <w:r w:rsidRPr="00F6051C">
        <w:rPr>
          <w:rFonts w:ascii="Times New Roman" w:eastAsia="Times New Roman" w:hAnsi="Times New Roman" w:cs="Times New Roman"/>
          <w:sz w:val="24"/>
          <w:szCs w:val="24"/>
          <w:lang w:eastAsia="es-CO"/>
        </w:rPr>
        <w:t xml:space="preserve"> Dispositivos móviles para el registro técnico de la tradición oral, asegurando la propiedad intelectual colectiva de la comunidad en los repositorios virtuales de la Casa Museo.</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44"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5. SÍNTESIS DE IMPACTO CIUDADANO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Al completar este segundo módulo de la Escuela de Museología, los participantes se gradúan en el nivel avanzado de </w:t>
      </w:r>
      <w:r w:rsidRPr="00F6051C">
        <w:rPr>
          <w:rFonts w:ascii="Times New Roman" w:eastAsia="Times New Roman" w:hAnsi="Times New Roman" w:cs="Times New Roman"/>
          <w:b/>
          <w:bCs/>
          <w:sz w:val="24"/>
          <w:szCs w:val="24"/>
          <w:lang w:eastAsia="es-CO"/>
        </w:rPr>
        <w:t>Agencia Patrimonial y Soberanía Epistémica</w:t>
      </w:r>
      <w:r w:rsidRPr="00F6051C">
        <w:rPr>
          <w:rFonts w:ascii="Times New Roman" w:eastAsia="Times New Roman" w:hAnsi="Times New Roman" w:cs="Times New Roman"/>
          <w:sz w:val="24"/>
          <w:szCs w:val="24"/>
          <w:lang w:eastAsia="es-CO"/>
        </w:rPr>
        <w:t>. Se autoafirman como investigadores y curadores legítimos de su propio territorio, plenamente facultados para proteger la biodiversidad, dignificar las memorias y proyectar con orgullo la ciencia comunitaria de El Pozón en las agendas globales de sostenibilidad y paz territorial.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45"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Segoe UI Symbol" w:eastAsia="Times New Roman" w:hAnsi="Segoe UI Symbol" w:cs="Segoe UI Symbol"/>
          <w:b/>
          <w:bCs/>
          <w:sz w:val="24"/>
          <w:szCs w:val="24"/>
          <w:lang w:eastAsia="es-CO"/>
        </w:rPr>
        <w:t>💡</w:t>
      </w:r>
      <w:r w:rsidRPr="00F6051C">
        <w:rPr>
          <w:rFonts w:ascii="Times New Roman" w:eastAsia="Times New Roman" w:hAnsi="Times New Roman" w:cs="Times New Roman"/>
          <w:b/>
          <w:bCs/>
          <w:sz w:val="24"/>
          <w:szCs w:val="24"/>
          <w:lang w:eastAsia="es-CO"/>
        </w:rPr>
        <w:t xml:space="preserve"> Recomendación de Diseño para la Web:</w:t>
      </w:r>
    </w:p>
    <w:p w:rsidR="00F6051C" w:rsidRPr="00F6051C" w:rsidRDefault="00F6051C" w:rsidP="00F6051C">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Fondo Estético Fluido:</w:t>
      </w:r>
      <w:r w:rsidRPr="00F6051C">
        <w:rPr>
          <w:rFonts w:ascii="Times New Roman" w:eastAsia="Times New Roman" w:hAnsi="Times New Roman" w:cs="Times New Roman"/>
          <w:sz w:val="24"/>
          <w:szCs w:val="24"/>
          <w:lang w:eastAsia="es-CO"/>
        </w:rPr>
        <w:t xml:space="preserve"> Acorde con el membrete semitransparente realista previamente diseñado, el fondo de este apartado web puede usar curvas fluidas en tonos azul estuarino y tierra, simulando las ondas del agua y las texturas de los patios tradicionales, manteniendo un contraste nítido y elegante.</w:t>
      </w:r>
    </w:p>
    <w:p w:rsidR="00F6051C" w:rsidRPr="00F6051C" w:rsidRDefault="00F6051C" w:rsidP="00F6051C">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Botones Interactivos de Acción:</w:t>
      </w:r>
      <w:r w:rsidRPr="00F6051C">
        <w:rPr>
          <w:rFonts w:ascii="Times New Roman" w:eastAsia="Times New Roman" w:hAnsi="Times New Roman" w:cs="Times New Roman"/>
          <w:sz w:val="24"/>
          <w:szCs w:val="24"/>
          <w:lang w:eastAsia="es-CO"/>
        </w:rPr>
        <w:t xml:space="preserve"> *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Explorar las Fichas del Inventario de Patrimonio Vivo (ACV)</w:t>
      </w:r>
    </w:p>
    <w:p w:rsidR="00F6051C" w:rsidRPr="00F6051C" w:rsidRDefault="00F6051C" w:rsidP="00F6051C">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Descargar Guía Pedagógica del Módulo 2 - Escuela de Museología (PDF)</w:t>
      </w:r>
    </w:p>
    <w:p w:rsidR="00F6051C" w:rsidRPr="00F6051C" w:rsidRDefault="00F6051C" w:rsidP="00F6051C">
      <w:pPr>
        <w:jc w:val="both"/>
        <w:rPr>
          <w:rFonts w:ascii="Times New Roman" w:hAnsi="Times New Roman" w:cs="Times New Roman"/>
          <w:sz w:val="24"/>
          <w:szCs w:val="24"/>
        </w:rPr>
      </w:pPr>
    </w:p>
    <w:p w:rsidR="00F6051C" w:rsidRPr="00F6051C" w:rsidRDefault="00F6051C" w:rsidP="00F6051C">
      <w:pPr>
        <w:jc w:val="both"/>
        <w:rPr>
          <w:rFonts w:ascii="Times New Roman" w:hAnsi="Times New Roman" w:cs="Times New Roman"/>
          <w:sz w:val="24"/>
          <w:szCs w:val="24"/>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p>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r w:rsidRPr="00F6051C">
        <w:rPr>
          <w:rFonts w:ascii="Times New Roman" w:eastAsia="Times New Roman" w:hAnsi="Times New Roman" w:cs="Times New Roman"/>
          <w:b/>
          <w:bCs/>
          <w:kern w:val="36"/>
          <w:sz w:val="24"/>
          <w:szCs w:val="24"/>
          <w:lang w:eastAsia="es-CO"/>
        </w:rPr>
        <w:lastRenderedPageBreak/>
        <w:t>ESCUELA DE MUSEOLOGÍA COMUNITARIA Y TERRITORIOS VIVOS</w:t>
      </w:r>
    </w:p>
    <w:p w:rsidR="00F6051C" w:rsidRPr="00F6051C" w:rsidRDefault="00F6051C" w:rsidP="00F6051C">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i/>
          <w:iCs/>
          <w:sz w:val="24"/>
          <w:szCs w:val="24"/>
          <w:lang w:eastAsia="es-CO"/>
        </w:rPr>
        <w:t>Módulo 3: Turismo Comunitario, Economía Cultural y Resistencia Territorial</w: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“El Territorio Dignificado: El Turismo que No Vende Cultura, la Defiende”</w:t>
      </w:r>
    </w:p>
    <w:p w:rsidR="00F6051C" w:rsidRPr="00F6051C" w:rsidRDefault="00F6051C" w:rsidP="00F6051C">
      <w:pPr>
        <w:spacing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Epistémico:</w:t>
      </w:r>
      <w:r w:rsidRPr="00F6051C">
        <w:rPr>
          <w:rFonts w:ascii="Times New Roman" w:eastAsia="Times New Roman" w:hAnsi="Times New Roman" w:cs="Times New Roman"/>
          <w:sz w:val="24"/>
          <w:szCs w:val="24"/>
          <w:lang w:eastAsia="es-CO"/>
        </w:rPr>
        <w:t xml:space="preserve"> El Pozón no es un destino: es un territorio que se defiende. Aquí, el turismo no vende cultura: la dignifica. Cada fogón, cada calle ganada al fango, cada canción y cada rincón del manglar son monumentos de un patrimonio vivo que se comparte con respeto, no como una mercancía para el consumo, sino como una experiencia de resistencia y dignidad popular.</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54"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1. PROPÓSITO FORMATIVO: Descolonizar la Economía del Turismo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El propósito central de este tercer módulo es formar a los participantes como gestores críticos de </w:t>
      </w:r>
      <w:r w:rsidRPr="00F6051C">
        <w:rPr>
          <w:rFonts w:ascii="Times New Roman" w:eastAsia="Times New Roman" w:hAnsi="Times New Roman" w:cs="Times New Roman"/>
          <w:b/>
          <w:bCs/>
          <w:sz w:val="24"/>
          <w:szCs w:val="24"/>
          <w:lang w:eastAsia="es-CO"/>
        </w:rPr>
        <w:t>Turismo Comunitario y Economía Cultural de base</w:t>
      </w:r>
      <w:r w:rsidRPr="00F6051C">
        <w:rPr>
          <w:rFonts w:ascii="Times New Roman" w:eastAsia="Times New Roman" w:hAnsi="Times New Roman" w:cs="Times New Roman"/>
          <w:sz w:val="24"/>
          <w:szCs w:val="24"/>
          <w:lang w:eastAsia="es-CO"/>
        </w:rPr>
        <w:t>. El módulo fractura los modelos tradicionales de turismo masivo, extractivista y folclorizante que históricamente han explotado las identidades de las comunidades periféricas y afrodescendientes.</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Bajo la matriz del </w:t>
      </w:r>
      <w:r w:rsidRPr="00F6051C">
        <w:rPr>
          <w:rFonts w:ascii="Times New Roman" w:eastAsia="Times New Roman" w:hAnsi="Times New Roman" w:cs="Times New Roman"/>
          <w:b/>
          <w:bCs/>
          <w:sz w:val="24"/>
          <w:szCs w:val="24"/>
          <w:lang w:eastAsia="es-CO"/>
        </w:rPr>
        <w:t>Modelo ACO</w:t>
      </w:r>
      <w:r w:rsidRPr="00F6051C">
        <w:rPr>
          <w:rFonts w:ascii="Times New Roman" w:eastAsia="Times New Roman" w:hAnsi="Times New Roman" w:cs="Times New Roman"/>
          <w:sz w:val="24"/>
          <w:szCs w:val="24"/>
          <w:lang w:eastAsia="es-CO"/>
        </w:rPr>
        <w:t>, los estudiantes se capacitan para codiseñar y liderar iniciativas económicas solidarias y sostenibles, transformando el patrimonio biocultural y los activos históricos de El Pozón en motores de desarrollo endógeno y soberanía territorial.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55"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2. EJES TEMÁTICOS FUNDAMENTALES (Estructura de Contenidos)</w:t>
      </w:r>
    </w:p>
    <w:p w:rsidR="00F6051C" w:rsidRPr="00F6051C" w:rsidRDefault="00F6051C" w:rsidP="00F6051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1: Economía Cultural, Solidaria y de Base</w:t>
      </w:r>
      <w:r w:rsidRPr="00F6051C">
        <w:rPr>
          <w:rFonts w:ascii="Times New Roman" w:eastAsia="Times New Roman" w:hAnsi="Times New Roman" w:cs="Times New Roman"/>
          <w:sz w:val="24"/>
          <w:szCs w:val="24"/>
          <w:lang w:eastAsia="es-CO"/>
        </w:rPr>
        <w:t xml:space="preserve"> Fundamentación conceptual sobre economías alternativas y redes comunitarias de reciprocidad. Los estudiantes exploran cómo dinamizar de forma colectiva y ética los emprendimientos tradicionales del barrio (patios productivos, cocinas de origen, talleres de confección y artesanía) sin perder la autonomía ni la propiedad intelectual.</w:t>
      </w:r>
    </w:p>
    <w:p w:rsidR="00F6051C" w:rsidRPr="00F6051C" w:rsidRDefault="00F6051C" w:rsidP="00F6051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2: Rutas de la Resistencia y Ecoturismo en el Territorio-Anfibio</w:t>
      </w:r>
      <w:r w:rsidRPr="00F6051C">
        <w:rPr>
          <w:rFonts w:ascii="Times New Roman" w:eastAsia="Times New Roman" w:hAnsi="Times New Roman" w:cs="Times New Roman"/>
          <w:sz w:val="24"/>
          <w:szCs w:val="24"/>
          <w:lang w:eastAsia="es-CO"/>
        </w:rPr>
        <w:t xml:space="preserve"> Diseño metodológico y técnico de itinerarios turísticos con enfoque comunitario. Se configuran recorridos interpretativos que conectan los hitos históricos de autoconstrucción urbana con la ecología viva del humedal, los caños y el manglar, asumiendo el entorno ambiental como un bien común que exige gobernanza local.</w:t>
      </w:r>
    </w:p>
    <w:p w:rsidR="00F6051C" w:rsidRPr="00F6051C" w:rsidRDefault="00F6051C" w:rsidP="00F6051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3: Marketing Ético, Comunicación Digna y Narrativas Propias</w:t>
      </w:r>
      <w:r w:rsidRPr="00F6051C">
        <w:rPr>
          <w:rFonts w:ascii="Times New Roman" w:eastAsia="Times New Roman" w:hAnsi="Times New Roman" w:cs="Times New Roman"/>
          <w:sz w:val="24"/>
          <w:szCs w:val="24"/>
          <w:lang w:eastAsia="es-CO"/>
        </w:rPr>
        <w:t xml:space="preserve"> Apropiación de herramientas de comunicación estratégica y producción transmedia para la promoción de las iniciativas. Las juventudes deconstruyen los discursos publicitarios coloniales y mercantilistas para estructurar narrativas dignas que combaten el estigma social y posicionan las ciencias populares del barrio ante el mercado global.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56"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lastRenderedPageBreak/>
        <w:t>3. RUTA METODOLÓGICA DE CO-CREACIÓN (Modelo ACO)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La didáctica del módulo traslada la formulación económica y el diseño de campo directamente a la calle a través de las cinco estaciones del modelo:</w:t>
      </w:r>
    </w:p>
    <w:p w:rsidR="00F6051C" w:rsidRPr="00F6051C" w:rsidRDefault="00F6051C" w:rsidP="00F60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[1. Diagnóstico de Activos]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[2. Círculos de Diseño]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[3. Laboratorio de Prototipado]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[4. Ruta Piloto en Minga]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[5. Cosecha del ACV]</w:t>
      </w:r>
    </w:p>
    <w:p w:rsidR="00F6051C" w:rsidRPr="00F6051C" w:rsidRDefault="00F6051C" w:rsidP="00F6051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Obtener Información (Diagnóstico de Activos Bioculturales):</w:t>
      </w:r>
      <w:r w:rsidRPr="00F6051C">
        <w:rPr>
          <w:rFonts w:ascii="Times New Roman" w:eastAsia="Times New Roman" w:hAnsi="Times New Roman" w:cs="Times New Roman"/>
          <w:sz w:val="24"/>
          <w:szCs w:val="24"/>
          <w:lang w:eastAsia="es-CO"/>
        </w:rPr>
        <w:t xml:space="preserve"> Expediciones de campo para identificar y mapear los emprendimientos locales, oficios tradicionales y saberes con potencial de escalabilidad solidaria. Indexación en el </w:t>
      </w:r>
      <w:r w:rsidRPr="00F6051C">
        <w:rPr>
          <w:rFonts w:ascii="Times New Roman" w:eastAsia="Times New Roman" w:hAnsi="Times New Roman" w:cs="Times New Roman"/>
          <w:b/>
          <w:bCs/>
          <w:sz w:val="24"/>
          <w:szCs w:val="24"/>
          <w:lang w:eastAsia="es-CO"/>
        </w:rPr>
        <w:t>Archivo Comunitario Vivo (ACV)</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Opinar (Círculos de Palabra sobre Justicia Económica):</w:t>
      </w:r>
      <w:r w:rsidRPr="00F6051C">
        <w:rPr>
          <w:rFonts w:ascii="Times New Roman" w:eastAsia="Times New Roman" w:hAnsi="Times New Roman" w:cs="Times New Roman"/>
          <w:sz w:val="24"/>
          <w:szCs w:val="24"/>
          <w:lang w:eastAsia="es-CO"/>
        </w:rPr>
        <w:t xml:space="preserve"> Foros pedagógicos y debates decoloniales. Estudiantes y sabedores analizan los impactos del turismo convencional y discuten las bases éticas de la distribución equitativa de beneficios en el Pozón.</w:t>
      </w:r>
    </w:p>
    <w:p w:rsidR="00F6051C" w:rsidRPr="00F6051C" w:rsidRDefault="00F6051C" w:rsidP="00F6051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Proponer (Laboratorio de Prototipado de Rutas):</w:t>
      </w:r>
      <w:r w:rsidRPr="00F6051C">
        <w:rPr>
          <w:rFonts w:ascii="Times New Roman" w:eastAsia="Times New Roman" w:hAnsi="Times New Roman" w:cs="Times New Roman"/>
          <w:sz w:val="24"/>
          <w:szCs w:val="24"/>
          <w:lang w:eastAsia="es-CO"/>
        </w:rPr>
        <w:t xml:space="preserve"> Talleres participativos de co-creación estratégica. Las juventudes diseñan las bitácoras, guiones curatoriales, tarifas comunitarias y piezas comunicativas (podcasts, folletos digitales, códigos QR) para los recorridos interpretativos.</w:t>
      </w:r>
    </w:p>
    <w:p w:rsidR="00F6051C" w:rsidRPr="00F6051C" w:rsidRDefault="00F6051C" w:rsidP="00F6051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Gestionar (Ruta Piloto y Activación en Minga):</w:t>
      </w:r>
      <w:r w:rsidRPr="00F6051C">
        <w:rPr>
          <w:rFonts w:ascii="Times New Roman" w:eastAsia="Times New Roman" w:hAnsi="Times New Roman" w:cs="Times New Roman"/>
          <w:sz w:val="24"/>
          <w:szCs w:val="24"/>
          <w:lang w:eastAsia="es-CO"/>
        </w:rPr>
        <w:t xml:space="preserve"> Ejecución y validación práctica de los circuitos turísticos diseñados en articulación con las JAC, colectivos locales y el museo. Activación de los puntos de exhibición en el espacio público durante la gran feria de la </w:t>
      </w:r>
      <w:r w:rsidRPr="00F6051C">
        <w:rPr>
          <w:rFonts w:ascii="Times New Roman" w:eastAsia="Times New Roman" w:hAnsi="Times New Roman" w:cs="Times New Roman"/>
          <w:i/>
          <w:iCs/>
          <w:sz w:val="24"/>
          <w:szCs w:val="24"/>
          <w:lang w:eastAsia="es-CO"/>
        </w:rPr>
        <w:t>ExpoFuturo Pozonero</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Evaluar (Cosecha y Auditoría Comunitaria):</w:t>
      </w:r>
      <w:r w:rsidRPr="00F6051C">
        <w:rPr>
          <w:rFonts w:ascii="Times New Roman" w:eastAsia="Times New Roman" w:hAnsi="Times New Roman" w:cs="Times New Roman"/>
          <w:sz w:val="24"/>
          <w:szCs w:val="24"/>
          <w:lang w:eastAsia="es-CO"/>
        </w:rPr>
        <w:t xml:space="preserve"> Espacio asambleario de evaluación auténtica donde se analizan la viabilidad técnica, el impacto ético y la sostenibilidad de los proyectos productivos ante la comunidad, indexando las metodologías en la Fundación.</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57"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4. RECURSOS Y DISPOSITIVOS DE ACTIVACIÓN</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Para asegurar la alta calidad pedagógica y la coherencia comunitaria, el módulo moviliza el ecosistema local:</w:t>
      </w:r>
    </w:p>
    <w:p w:rsidR="00F6051C" w:rsidRPr="00F6051C" w:rsidRDefault="00F6051C" w:rsidP="00F6051C">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 Red de Emprendedores y Sabedores:</w:t>
      </w:r>
      <w:r w:rsidRPr="00F6051C">
        <w:rPr>
          <w:rFonts w:ascii="Times New Roman" w:eastAsia="Times New Roman" w:hAnsi="Times New Roman" w:cs="Times New Roman"/>
          <w:sz w:val="24"/>
          <w:szCs w:val="24"/>
          <w:lang w:eastAsia="es-CO"/>
        </w:rPr>
        <w:t xml:space="preserve"> Cocineras tradicionales, pescadores artesanales, luthieres de la champeta, artesanos y gestores culturales operando como los maestros y co-diseñadores de la oferta económica.</w:t>
      </w:r>
    </w:p>
    <w:p w:rsidR="00F6051C" w:rsidRPr="00F6051C" w:rsidRDefault="00F6051C" w:rsidP="00F6051C">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Dispositivos Transmedia Propios:</w:t>
      </w:r>
      <w:r w:rsidRPr="00F6051C">
        <w:rPr>
          <w:rFonts w:ascii="Times New Roman" w:eastAsia="Times New Roman" w:hAnsi="Times New Roman" w:cs="Times New Roman"/>
          <w:sz w:val="24"/>
          <w:szCs w:val="24"/>
          <w:lang w:eastAsia="es-CO"/>
        </w:rPr>
        <w:t xml:space="preserve"> Tecnologías móviles para la producción de contenidos hiperlocales y narrativas digitales soberanas que guían al visitante de manera respetuosa.</w:t>
      </w:r>
    </w:p>
    <w:p w:rsidR="00F6051C" w:rsidRPr="00F6051C" w:rsidRDefault="00F6051C" w:rsidP="00F6051C">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 Infraestructura Socioambiental de la Fundación:</w:t>
      </w:r>
      <w:r w:rsidRPr="00F6051C">
        <w:rPr>
          <w:rFonts w:ascii="Times New Roman" w:eastAsia="Times New Roman" w:hAnsi="Times New Roman" w:cs="Times New Roman"/>
          <w:sz w:val="24"/>
          <w:szCs w:val="24"/>
          <w:lang w:eastAsia="es-CO"/>
        </w:rPr>
        <w:t xml:space="preserve"> La Casa Museo Pozón como el centro base de operaciones, articulación institucional, mercadeo justo y punto de partida de las </w:t>
      </w:r>
      <w:r w:rsidRPr="00F6051C">
        <w:rPr>
          <w:rFonts w:ascii="Times New Roman" w:eastAsia="Times New Roman" w:hAnsi="Times New Roman" w:cs="Times New Roman"/>
          <w:i/>
          <w:iCs/>
          <w:sz w:val="24"/>
          <w:szCs w:val="24"/>
          <w:lang w:eastAsia="es-CO"/>
        </w:rPr>
        <w:t>Rutas de la Resistencia</w:t>
      </w:r>
      <w:r w:rsidRPr="00F6051C">
        <w:rPr>
          <w:rFonts w:ascii="Times New Roman" w:eastAsia="Times New Roman" w:hAnsi="Times New Roman" w:cs="Times New Roman"/>
          <w:sz w:val="24"/>
          <w:szCs w:val="24"/>
          <w:lang w:eastAsia="es-CO"/>
        </w:rPr>
        <w:t>.</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lastRenderedPageBreak/>
        <w:pict>
          <v:rect id="_x0000_i1058"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5. SÍNTESIS DE IMPACTO CIUDADANO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Al culminar el Módulo 3, los participantes alcanzan el nivel avanzado de </w:t>
      </w:r>
      <w:r w:rsidRPr="00F6051C">
        <w:rPr>
          <w:rFonts w:ascii="Times New Roman" w:eastAsia="Times New Roman" w:hAnsi="Times New Roman" w:cs="Times New Roman"/>
          <w:b/>
          <w:bCs/>
          <w:sz w:val="24"/>
          <w:szCs w:val="24"/>
          <w:lang w:eastAsia="es-CO"/>
        </w:rPr>
        <w:t>Agencia en Economía Cultural y Gobernanza Comunitaria</w:t>
      </w:r>
      <w:r w:rsidRPr="00F6051C">
        <w:rPr>
          <w:rFonts w:ascii="Times New Roman" w:eastAsia="Times New Roman" w:hAnsi="Times New Roman" w:cs="Times New Roman"/>
          <w:sz w:val="24"/>
          <w:szCs w:val="24"/>
          <w:lang w:eastAsia="es-CO"/>
        </w:rPr>
        <w:t>. Se consagran como gestores y guías autónomos, plenamente facultados con competencias técnicas y éticas para liderar la transición económica del territorio, protegiendo las identidades del Pozón del extractivismo corporativo y proyectando con orgullo el turismo biocultural como una herramienta viva para la construcción de paz y sostenibilidad local.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59"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Segoe UI Symbol" w:eastAsia="Times New Roman" w:hAnsi="Segoe UI Symbol" w:cs="Segoe UI Symbol"/>
          <w:b/>
          <w:bCs/>
          <w:sz w:val="24"/>
          <w:szCs w:val="24"/>
          <w:lang w:eastAsia="es-CO"/>
        </w:rPr>
        <w:t>💡</w:t>
      </w:r>
      <w:r w:rsidRPr="00F6051C">
        <w:rPr>
          <w:rFonts w:ascii="Times New Roman" w:eastAsia="Times New Roman" w:hAnsi="Times New Roman" w:cs="Times New Roman"/>
          <w:b/>
          <w:bCs/>
          <w:sz w:val="24"/>
          <w:szCs w:val="24"/>
          <w:lang w:eastAsia="es-CO"/>
        </w:rPr>
        <w:t xml:space="preserve"> Recomendación de Diseño para la Web:</w:t>
      </w:r>
    </w:p>
    <w:p w:rsidR="00F6051C" w:rsidRPr="00F6051C" w:rsidRDefault="00F6051C" w:rsidP="00F6051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Identidad Gráfica Fluida:</w:t>
      </w:r>
      <w:r w:rsidRPr="00F6051C">
        <w:rPr>
          <w:rFonts w:ascii="Times New Roman" w:eastAsia="Times New Roman" w:hAnsi="Times New Roman" w:cs="Times New Roman"/>
          <w:sz w:val="24"/>
          <w:szCs w:val="24"/>
          <w:lang w:eastAsia="es-CO"/>
        </w:rPr>
        <w:t xml:space="preserve"> En concordancia con el membrete tenue y casi transparente desarrollado, este apartado web puede incluir un fondo sutil con trazos vectoriales entrelazados que simulen redes de pesca tradicionales y caminos en la ciénaga, utilizando contrastes en oro viejo y azul estuarino.</w:t>
      </w:r>
    </w:p>
    <w:p w:rsidR="00F6051C" w:rsidRPr="00F6051C" w:rsidRDefault="00F6051C" w:rsidP="00F6051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Botones Interactivos de Acción:</w:t>
      </w:r>
      <w:r w:rsidRPr="00F6051C">
        <w:rPr>
          <w:rFonts w:ascii="Times New Roman" w:eastAsia="Times New Roman" w:hAnsi="Times New Roman" w:cs="Times New Roman"/>
          <w:sz w:val="24"/>
          <w:szCs w:val="24"/>
          <w:lang w:eastAsia="es-CO"/>
        </w:rPr>
        <w:t xml:space="preserve"> *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Explorar la Guía de las Rutas de la Resistencia y Turismo Comunitario</w:t>
      </w:r>
    </w:p>
    <w:p w:rsidR="00F6051C" w:rsidRPr="00F6051C" w:rsidRDefault="00F6051C" w:rsidP="00F6051C">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Descargar Guía Pedagógica del Módulo 3 - Escuela de Museología (PDF)</w:t>
      </w:r>
    </w:p>
    <w:p w:rsidR="00F6051C" w:rsidRDefault="00F6051C"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Default="00AE0530" w:rsidP="00F6051C">
      <w:pPr>
        <w:spacing w:after="0" w:line="240" w:lineRule="auto"/>
        <w:jc w:val="both"/>
        <w:rPr>
          <w:rFonts w:ascii="Times New Roman" w:eastAsia="Times New Roman" w:hAnsi="Times New Roman" w:cs="Times New Roman"/>
          <w:sz w:val="24"/>
          <w:szCs w:val="24"/>
          <w:lang w:eastAsia="es-CO"/>
        </w:rPr>
      </w:pPr>
    </w:p>
    <w:p w:rsidR="00AE0530" w:rsidRPr="00F6051C" w:rsidRDefault="00AE0530" w:rsidP="00F6051C">
      <w:pPr>
        <w:spacing w:after="0" w:line="240" w:lineRule="auto"/>
        <w:jc w:val="both"/>
        <w:rPr>
          <w:rFonts w:ascii="Times New Roman" w:eastAsia="Times New Roman" w:hAnsi="Times New Roman" w:cs="Times New Roman"/>
          <w:sz w:val="24"/>
          <w:szCs w:val="24"/>
          <w:lang w:eastAsia="es-CO"/>
        </w:rPr>
      </w:pPr>
    </w:p>
    <w:p w:rsidR="00F6051C" w:rsidRPr="00F6051C" w:rsidRDefault="00F6051C" w:rsidP="00F6051C">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s-CO"/>
        </w:rPr>
      </w:pPr>
      <w:r w:rsidRPr="00F6051C">
        <w:rPr>
          <w:rFonts w:ascii="Times New Roman" w:eastAsia="Times New Roman" w:hAnsi="Times New Roman" w:cs="Times New Roman"/>
          <w:b/>
          <w:bCs/>
          <w:kern w:val="36"/>
          <w:sz w:val="24"/>
          <w:szCs w:val="24"/>
          <w:lang w:eastAsia="es-CO"/>
        </w:rPr>
        <w:lastRenderedPageBreak/>
        <w:t>ESCUELA DE MUSEOLOGÍA COMUNITARIA Y TERRITORIOS VIVOS</w:t>
      </w:r>
    </w:p>
    <w:p w:rsidR="00F6051C" w:rsidRPr="00F6051C" w:rsidRDefault="00F6051C" w:rsidP="00F6051C">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i/>
          <w:iCs/>
          <w:sz w:val="24"/>
          <w:szCs w:val="24"/>
          <w:lang w:eastAsia="es-CO"/>
        </w:rPr>
        <w:t>Módulo 4: Gobernanza Cultural, Escuela, JAC y Alianzas Estratégicas</w: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“La Institucionalidad Comunitaria: Sostenibilidad, Alianzas y Autonomía del Museo Vivo”</w:t>
      </w:r>
    </w:p>
    <w:p w:rsidR="00F6051C" w:rsidRPr="00F6051C" w:rsidRDefault="00F6051C" w:rsidP="00F6051C">
      <w:pPr>
        <w:spacing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Epistémico:</w:t>
      </w:r>
      <w:r w:rsidRPr="00F6051C">
        <w:rPr>
          <w:rFonts w:ascii="Times New Roman" w:eastAsia="Times New Roman" w:hAnsi="Times New Roman" w:cs="Times New Roman"/>
          <w:sz w:val="24"/>
          <w:szCs w:val="24"/>
          <w:lang w:eastAsia="es-CO"/>
        </w:rPr>
        <w:t xml:space="preserve"> El territorio no se sostiene solo con memoria: se sostiene con organización, liderazgo y acuerdos colectivos. Porque un museo vivo no se mantiene por inspiración: se mantiene por institucionalidad comunitaria. Este módulo nos recuerda que la cultura no florece sin estructuras, que la memoria no avanza sin alianzas éticas y que la gobernanza no es un discurso, sino una red viva que conecta a la escuela, a las Juntas de Acción Comunal (JAC) y al museo en un solo latido territorial.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68"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1. PROPÓSITO FORMATIVO: Consolidar la Autonomía e Institucionalidad Popular</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El propósito central de este cuarto y último módulo de la Escuela de Museología es dotar a las juventudes y líderes locales de herramientas técnicas, administrativas y políticas para garantizar la </w:t>
      </w:r>
      <w:r w:rsidRPr="00F6051C">
        <w:rPr>
          <w:rFonts w:ascii="Times New Roman" w:eastAsia="Times New Roman" w:hAnsi="Times New Roman" w:cs="Times New Roman"/>
          <w:b/>
          <w:bCs/>
          <w:sz w:val="24"/>
          <w:szCs w:val="24"/>
          <w:lang w:eastAsia="es-CO"/>
        </w:rPr>
        <w:t>sostenibilidad, gestión y gobernanza del ecosistema cultural de El Pozón</w:t>
      </w:r>
      <w:r w:rsidRPr="00F6051C">
        <w:rPr>
          <w:rFonts w:ascii="Times New Roman" w:eastAsia="Times New Roman" w:hAnsi="Times New Roman" w:cs="Times New Roman"/>
          <w:sz w:val="24"/>
          <w:szCs w:val="24"/>
          <w:lang w:eastAsia="es-CO"/>
        </w:rPr>
        <w:t>. Rompiendo con la dependencia de agentes externos o lógicas asistenciales, el módulo enseña a estructurar el museo comunitario como una institución orgánica e indestructible.</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Bajo la matriz del </w:t>
      </w:r>
      <w:r w:rsidRPr="00F6051C">
        <w:rPr>
          <w:rFonts w:ascii="Times New Roman" w:eastAsia="Times New Roman" w:hAnsi="Times New Roman" w:cs="Times New Roman"/>
          <w:b/>
          <w:bCs/>
          <w:sz w:val="24"/>
          <w:szCs w:val="24"/>
          <w:lang w:eastAsia="es-CO"/>
        </w:rPr>
        <w:t>Modelo ACO</w:t>
      </w:r>
      <w:r w:rsidRPr="00F6051C">
        <w:rPr>
          <w:rFonts w:ascii="Times New Roman" w:eastAsia="Times New Roman" w:hAnsi="Times New Roman" w:cs="Times New Roman"/>
          <w:sz w:val="24"/>
          <w:szCs w:val="24"/>
          <w:lang w:eastAsia="es-CO"/>
        </w:rPr>
        <w:t>, los participantes aprenden a diseñar e implementar modelos de gobernanza que articulan de manera simétrica a las instituciones educativas, las Juntas de Acción Comunal (JAC), los colectivos de base y la cooperación internacional, blindando los saberes locales y el patrimonio bajo principios éticos de autonomía territorial.</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69"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2. EJES TEMÁTICOS FUNDAMENTALES (Estructura de Contenidos)</w:t>
      </w:r>
    </w:p>
    <w:p w:rsidR="00F6051C" w:rsidRPr="00F6051C" w:rsidRDefault="00F6051C" w:rsidP="00F6051C">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1: Gobernanza Cultural, Tejido Social y Liderazgo Ético</w:t>
      </w:r>
      <w:r w:rsidRPr="00F6051C">
        <w:rPr>
          <w:rFonts w:ascii="Times New Roman" w:eastAsia="Times New Roman" w:hAnsi="Times New Roman" w:cs="Times New Roman"/>
          <w:sz w:val="24"/>
          <w:szCs w:val="24"/>
          <w:lang w:eastAsia="es-CO"/>
        </w:rPr>
        <w:t xml:space="preserve"> Fundamentación conceptual sobre el poder comunitario y los modelos de toma de decisiones horizontales. Se analiza críticamente la historia de la organización comunitaria en El Pozón y se deconstruyen los liderazgos clientelistas para consolidar prácticas de gestión basadas en la transparencia, el relevo generacional y la ética del cuidado del bien común.</w:t>
      </w:r>
    </w:p>
    <w:p w:rsidR="00F6051C" w:rsidRPr="00F6051C" w:rsidRDefault="00F6051C" w:rsidP="00F6051C">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Eje 2: Alianzas Estratégicas y Simetría con la Cooperación Internacional</w:t>
      </w:r>
      <w:r w:rsidRPr="00F6051C">
        <w:rPr>
          <w:rFonts w:ascii="Times New Roman" w:eastAsia="Times New Roman" w:hAnsi="Times New Roman" w:cs="Times New Roman"/>
          <w:sz w:val="24"/>
          <w:szCs w:val="24"/>
          <w:lang w:eastAsia="es-CO"/>
        </w:rPr>
        <w:t xml:space="preserve"> Capacitación técnica en el diseño de acuerdos institucionales, convenios y metodologías de articulación glocal (Local-Global). Los estudiantes adquieren competencias para interactuar con la academia, el sector público, el sector privado y agencias de cooperación internacional, asegurando que las alianzas respeten la soberanía epistémica del territorio y no caigan en el extractivismo cultural.</w:t>
      </w:r>
    </w:p>
    <w:p w:rsidR="00F6051C" w:rsidRPr="00F6051C" w:rsidRDefault="00F6051C" w:rsidP="00F6051C">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lastRenderedPageBreak/>
        <w:t>Eje 3: Sostenibilidad del Ecosistema Cultural y Formulación de Proyectos</w:t>
      </w:r>
      <w:r w:rsidRPr="00F6051C">
        <w:rPr>
          <w:rFonts w:ascii="Times New Roman" w:eastAsia="Times New Roman" w:hAnsi="Times New Roman" w:cs="Times New Roman"/>
          <w:sz w:val="24"/>
          <w:szCs w:val="24"/>
          <w:lang w:eastAsia="es-CO"/>
        </w:rPr>
        <w:t xml:space="preserve"> Apropiación de herramientas prácticas para la gestión de recursos éticos y el codiseño de proyectos socioculturales sustentables (Metodología de Marco Lógico y Teoría del Cambio adaptada al territorio). Se estructuran planes de sostenibilidad financiera y comunitaria para mantener activos los nodos del </w:t>
      </w:r>
      <w:r w:rsidRPr="00F6051C">
        <w:rPr>
          <w:rFonts w:ascii="Times New Roman" w:eastAsia="Times New Roman" w:hAnsi="Times New Roman" w:cs="Times New Roman"/>
          <w:b/>
          <w:bCs/>
          <w:sz w:val="24"/>
          <w:szCs w:val="24"/>
          <w:lang w:eastAsia="es-CO"/>
        </w:rPr>
        <w:t>Archivo Comunitario Vivo (ACV)</w:t>
      </w:r>
      <w:r w:rsidRPr="00F6051C">
        <w:rPr>
          <w:rFonts w:ascii="Times New Roman" w:eastAsia="Times New Roman" w:hAnsi="Times New Roman" w:cs="Times New Roman"/>
          <w:sz w:val="24"/>
          <w:szCs w:val="24"/>
          <w:lang w:eastAsia="es-CO"/>
        </w:rPr>
        <w:t xml:space="preserve"> y los dispositivos de museografía expandida.</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70"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3. RUTA METODOLÓGICA DE CO-CREACIÓN (Modelo ACO)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La didáctica del módulo operacionaliza la gestión institucional y el diseño de proyectos directamente en la práctica asamblearia a través de las cinco estaciones del modelo:</w:t>
      </w:r>
    </w:p>
    <w:p w:rsidR="00F6051C" w:rsidRPr="00F6051C" w:rsidRDefault="00F6051C" w:rsidP="00F60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[1. Diagnóstico de Redes]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[2. Círculos de Acuerdos]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[3. Laboratorio de Proyectos]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[4. Pacto Local en Minga]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[5. Cosecha del ACV]</w:t>
      </w:r>
    </w:p>
    <w:p w:rsidR="00F6051C" w:rsidRPr="00F6051C" w:rsidRDefault="00F6051C" w:rsidP="00F6051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Obtener Información (Diagnóstico e Inventario de Redes):</w:t>
      </w:r>
      <w:r w:rsidRPr="00F6051C">
        <w:rPr>
          <w:rFonts w:ascii="Times New Roman" w:eastAsia="Times New Roman" w:hAnsi="Times New Roman" w:cs="Times New Roman"/>
          <w:sz w:val="24"/>
          <w:szCs w:val="24"/>
          <w:lang w:eastAsia="es-CO"/>
        </w:rPr>
        <w:t xml:space="preserve"> Mapeo sociopolítico e institucional de los actores clave, JAC sectoriales, instituciones educativas y colectivos artísticos que operan en El Pozón. Indexación de capacidades en el </w:t>
      </w:r>
      <w:r w:rsidRPr="00F6051C">
        <w:rPr>
          <w:rFonts w:ascii="Times New Roman" w:eastAsia="Times New Roman" w:hAnsi="Times New Roman" w:cs="Times New Roman"/>
          <w:b/>
          <w:bCs/>
          <w:sz w:val="24"/>
          <w:szCs w:val="24"/>
          <w:lang w:eastAsia="es-CO"/>
        </w:rPr>
        <w:t>Archivo Comunitario Vivo (ACV)</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Opinar (Círculos de Palabra sobre Ética Organizacional):</w:t>
      </w:r>
      <w:r w:rsidRPr="00F6051C">
        <w:rPr>
          <w:rFonts w:ascii="Times New Roman" w:eastAsia="Times New Roman" w:hAnsi="Times New Roman" w:cs="Times New Roman"/>
          <w:sz w:val="24"/>
          <w:szCs w:val="24"/>
          <w:lang w:eastAsia="es-CO"/>
        </w:rPr>
        <w:t xml:space="preserve"> Foros de pensamiento crítico y asambleas pedagógicas. Los estudiantes debaten los límites de las alianzas y blindan las reglas del juego para evitar la cooptación o folclorización de la memoria barrial.</w:t>
      </w:r>
    </w:p>
    <w:p w:rsidR="00F6051C" w:rsidRPr="00F6051C" w:rsidRDefault="00F6051C" w:rsidP="00F6051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Proponer (Laboratorio de Formulación de Proyectos de Futuro):</w:t>
      </w:r>
      <w:r w:rsidRPr="00F6051C">
        <w:rPr>
          <w:rFonts w:ascii="Times New Roman" w:eastAsia="Times New Roman" w:hAnsi="Times New Roman" w:cs="Times New Roman"/>
          <w:sz w:val="24"/>
          <w:szCs w:val="24"/>
          <w:lang w:eastAsia="es-CO"/>
        </w:rPr>
        <w:t xml:space="preserve"> Talleres participativos de co-creación estratégica. Las células estudiantiles redactan propuestas técnicas de sostenibilidad, diseñan indicadores de impacto social y estructuran portafolios institucionales de la Casa Museo para el diálogo glocal.</w:t>
      </w:r>
    </w:p>
    <w:p w:rsidR="00F6051C" w:rsidRPr="00F6051C" w:rsidRDefault="00F6051C" w:rsidP="00F6051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Gestionar (Gran Pacto Local y Activación de la Mesa de Gobernanza):</w:t>
      </w:r>
      <w:r w:rsidRPr="00F6051C">
        <w:rPr>
          <w:rFonts w:ascii="Times New Roman" w:eastAsia="Times New Roman" w:hAnsi="Times New Roman" w:cs="Times New Roman"/>
          <w:sz w:val="24"/>
          <w:szCs w:val="24"/>
          <w:lang w:eastAsia="es-CO"/>
        </w:rPr>
        <w:t xml:space="preserve"> Constitución práctica de una red de gobernanza cultural intersectorial en articulación directa con las JAC y la comunidad educativa. Presentación formal de los planes de sostenibilidad urbana y biocultural en el espacio público durante la gran feria de la </w:t>
      </w:r>
      <w:r w:rsidRPr="00F6051C">
        <w:rPr>
          <w:rFonts w:ascii="Times New Roman" w:eastAsia="Times New Roman" w:hAnsi="Times New Roman" w:cs="Times New Roman"/>
          <w:i/>
          <w:iCs/>
          <w:sz w:val="24"/>
          <w:szCs w:val="24"/>
          <w:lang w:eastAsia="es-CO"/>
        </w:rPr>
        <w:t>ExpoFuturo Pozonero</w:t>
      </w:r>
      <w:r w:rsidRPr="00F6051C">
        <w:rPr>
          <w:rFonts w:ascii="Times New Roman" w:eastAsia="Times New Roman" w:hAnsi="Times New Roman" w:cs="Times New Roman"/>
          <w:sz w:val="24"/>
          <w:szCs w:val="24"/>
          <w:lang w:eastAsia="es-CO"/>
        </w:rPr>
        <w:t>.</w:t>
      </w:r>
    </w:p>
    <w:p w:rsidR="00F6051C" w:rsidRPr="00F6051C" w:rsidRDefault="00F6051C" w:rsidP="00F6051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Evaluar (Cosecha, Auditoría Colectiva y Rendición de Cuentas):</w:t>
      </w:r>
      <w:r w:rsidRPr="00F6051C">
        <w:rPr>
          <w:rFonts w:ascii="Times New Roman" w:eastAsia="Times New Roman" w:hAnsi="Times New Roman" w:cs="Times New Roman"/>
          <w:sz w:val="24"/>
          <w:szCs w:val="24"/>
          <w:lang w:eastAsia="es-CO"/>
        </w:rPr>
        <w:t xml:space="preserve"> Hito de cierre político-pedagógico. Los participantes realizan un ejercicio de evaluación auténtica rindiendo cuentas del portafolio institucional formulado ante la asamblea comunitaria, indexando formalmente los marcos de acuerdo en la Fundación.</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71"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4. RECURSOS Y DISPOSITIVOS DE GOBERNANZA</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Para operar con los más altos estándares de calidad institucional y académica, el módulo moviliza:</w:t>
      </w:r>
    </w:p>
    <w:p w:rsidR="00F6051C" w:rsidRPr="00F6051C" w:rsidRDefault="00F6051C" w:rsidP="00F6051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lastRenderedPageBreak/>
        <w:t>La Red de Dignatarios y Líderes de las JAC:</w:t>
      </w:r>
      <w:r w:rsidRPr="00F6051C">
        <w:rPr>
          <w:rFonts w:ascii="Times New Roman" w:eastAsia="Times New Roman" w:hAnsi="Times New Roman" w:cs="Times New Roman"/>
          <w:sz w:val="24"/>
          <w:szCs w:val="24"/>
          <w:lang w:eastAsia="es-CO"/>
        </w:rPr>
        <w:t xml:space="preserve"> Presidentes de Juntas, delegados de comités de conciliación y defensores históricos del territorio actuando como co-docentes y validadores de los acuerdos de gobernanza.</w:t>
      </w:r>
    </w:p>
    <w:p w:rsidR="00F6051C" w:rsidRPr="00F6051C" w:rsidRDefault="00F6051C" w:rsidP="00F6051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Dispositivos Técnicos de Formulación Local:</w:t>
      </w:r>
      <w:r w:rsidRPr="00F6051C">
        <w:rPr>
          <w:rFonts w:ascii="Times New Roman" w:eastAsia="Times New Roman" w:hAnsi="Times New Roman" w:cs="Times New Roman"/>
          <w:sz w:val="24"/>
          <w:szCs w:val="24"/>
          <w:lang w:eastAsia="es-CO"/>
        </w:rPr>
        <w:t xml:space="preserve"> Matrices territorializadas de marco lógico, guías de economía solidaria y metodologías transmedia para la sistematización y archivo de acuerdos institucionales.</w:t>
      </w:r>
    </w:p>
    <w:p w:rsidR="00F6051C" w:rsidRPr="00F6051C" w:rsidRDefault="00F6051C" w:rsidP="00F6051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La Plataforma de Cooperación del Museo:</w:t>
      </w:r>
      <w:r w:rsidRPr="00F6051C">
        <w:rPr>
          <w:rFonts w:ascii="Times New Roman" w:eastAsia="Times New Roman" w:hAnsi="Times New Roman" w:cs="Times New Roman"/>
          <w:sz w:val="24"/>
          <w:szCs w:val="24"/>
          <w:lang w:eastAsia="es-CO"/>
        </w:rPr>
        <w:t xml:space="preserve"> La infraestructura física y el reconocimiento jurídico de la Fundación Casa Museo Pozón sirviendo como el gran nodo neutral de articulación de la diplomacia comunitaria.</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72"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Times New Roman" w:eastAsia="Times New Roman" w:hAnsi="Times New Roman" w:cs="Times New Roman"/>
          <w:b/>
          <w:bCs/>
          <w:sz w:val="24"/>
          <w:szCs w:val="24"/>
          <w:lang w:eastAsia="es-CO"/>
        </w:rPr>
        <w:t>5. SÍNTESIS DE IMPACTO CIUDADANO</w:t>
      </w:r>
    </w:p>
    <w:p w:rsidR="00F6051C" w:rsidRPr="00F6051C" w:rsidRDefault="00F6051C" w:rsidP="00F6051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t xml:space="preserve">Al culminar el Módulo 4, los participantes se titulan en el nivel máximo de </w:t>
      </w:r>
      <w:r w:rsidRPr="00F6051C">
        <w:rPr>
          <w:rFonts w:ascii="Times New Roman" w:eastAsia="Times New Roman" w:hAnsi="Times New Roman" w:cs="Times New Roman"/>
          <w:b/>
          <w:bCs/>
          <w:sz w:val="24"/>
          <w:szCs w:val="24"/>
          <w:lang w:eastAsia="es-CO"/>
        </w:rPr>
        <w:t>Soberanía Epistémica, Gobernanza Territorial y Autonomía Institucional</w:t>
      </w:r>
      <w:r w:rsidRPr="00F6051C">
        <w:rPr>
          <w:rFonts w:ascii="Times New Roman" w:eastAsia="Times New Roman" w:hAnsi="Times New Roman" w:cs="Times New Roman"/>
          <w:sz w:val="24"/>
          <w:szCs w:val="24"/>
          <w:lang w:eastAsia="es-CO"/>
        </w:rPr>
        <w:t xml:space="preserve">. Se consolidan formalmente como los </w:t>
      </w:r>
      <w:r w:rsidRPr="00F6051C">
        <w:rPr>
          <w:rFonts w:ascii="Times New Roman" w:eastAsia="Times New Roman" w:hAnsi="Times New Roman" w:cs="Times New Roman"/>
          <w:i/>
          <w:iCs/>
          <w:sz w:val="24"/>
          <w:szCs w:val="24"/>
          <w:lang w:eastAsia="es-CO"/>
        </w:rPr>
        <w:t>Científicos Sociales y Gestores Autónomos</w:t>
      </w:r>
      <w:r w:rsidRPr="00F6051C">
        <w:rPr>
          <w:rFonts w:ascii="Times New Roman" w:eastAsia="Times New Roman" w:hAnsi="Times New Roman" w:cs="Times New Roman"/>
          <w:sz w:val="24"/>
          <w:szCs w:val="24"/>
          <w:lang w:eastAsia="es-CO"/>
        </w:rPr>
        <w:t xml:space="preserve"> de su propio territorio, plenamente facultados con competencias éticas y técnicas para administrar el desarrollo endógeno del Pozón, liderar alianzas simétricas con el mundo y garantizar que el museo vivo se mantenga como un bastión indestructible de memoria, dignidad y paz territorial para las futuras generaciones.</w:t>
      </w:r>
    </w:p>
    <w:p w:rsidR="00F6051C" w:rsidRPr="00F6051C" w:rsidRDefault="00F6051C" w:rsidP="00F6051C">
      <w:pPr>
        <w:spacing w:after="0"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sz w:val="24"/>
          <w:szCs w:val="24"/>
          <w:lang w:eastAsia="es-CO"/>
        </w:rPr>
        <w:pict>
          <v:rect id="_x0000_i1073" style="width:0;height:1.5pt" o:hralign="center" o:hrstd="t" o:hr="t" fillcolor="#a0a0a0" stroked="f"/>
        </w:pict>
      </w:r>
    </w:p>
    <w:p w:rsidR="00F6051C" w:rsidRPr="00F6051C" w:rsidRDefault="00F6051C" w:rsidP="00F6051C">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F6051C">
        <w:rPr>
          <w:rFonts w:ascii="Segoe UI Symbol" w:eastAsia="Times New Roman" w:hAnsi="Segoe UI Symbol" w:cs="Segoe UI Symbol"/>
          <w:b/>
          <w:bCs/>
          <w:sz w:val="24"/>
          <w:szCs w:val="24"/>
          <w:lang w:eastAsia="es-CO"/>
        </w:rPr>
        <w:t>💡</w:t>
      </w:r>
      <w:r w:rsidRPr="00F6051C">
        <w:rPr>
          <w:rFonts w:ascii="Times New Roman" w:eastAsia="Times New Roman" w:hAnsi="Times New Roman" w:cs="Times New Roman"/>
          <w:b/>
          <w:bCs/>
          <w:sz w:val="24"/>
          <w:szCs w:val="24"/>
          <w:lang w:eastAsia="es-CO"/>
        </w:rPr>
        <w:t xml:space="preserve"> Recomendación de Diseño para la Web:</w:t>
      </w:r>
    </w:p>
    <w:p w:rsidR="00F6051C" w:rsidRPr="00F6051C" w:rsidRDefault="00F6051C" w:rsidP="00F6051C">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Identidad Gráfica y Visual Fluida:</w:t>
      </w:r>
      <w:r w:rsidRPr="00F6051C">
        <w:rPr>
          <w:rFonts w:ascii="Times New Roman" w:eastAsia="Times New Roman" w:hAnsi="Times New Roman" w:cs="Times New Roman"/>
          <w:sz w:val="24"/>
          <w:szCs w:val="24"/>
          <w:lang w:eastAsia="es-CO"/>
        </w:rPr>
        <w:t xml:space="preserve"> Para este módulo de cierre que consolida la red organizativa, el fondo sutil puede simular una constelación de nodos interconectados o tejidos geométricos de redes precolombinas en tonos oro viejo y azul estuarino profundo, en perfecta sintonía con la línea del membrete translúcido diseñado previamente.</w:t>
      </w:r>
    </w:p>
    <w:p w:rsidR="00F6051C" w:rsidRPr="00F6051C" w:rsidRDefault="00F6051C" w:rsidP="00F6051C">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Times New Roman" w:eastAsia="Times New Roman" w:hAnsi="Times New Roman" w:cs="Times New Roman"/>
          <w:b/>
          <w:bCs/>
          <w:sz w:val="24"/>
          <w:szCs w:val="24"/>
          <w:lang w:eastAsia="es-CO"/>
        </w:rPr>
        <w:t>Botones Interactivos de Acción:</w:t>
      </w:r>
      <w:r w:rsidRPr="00F6051C">
        <w:rPr>
          <w:rFonts w:ascii="Times New Roman" w:eastAsia="Times New Roman" w:hAnsi="Times New Roman" w:cs="Times New Roman"/>
          <w:sz w:val="24"/>
          <w:szCs w:val="24"/>
          <w:lang w:eastAsia="es-CO"/>
        </w:rPr>
        <w:t xml:space="preserve"> * </w:t>
      </w: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Explorar el Portafolio Institucional y los Proyectos del Ecosistema Cultural</w:t>
      </w:r>
    </w:p>
    <w:p w:rsidR="00F6051C" w:rsidRPr="00F6051C" w:rsidRDefault="00F6051C" w:rsidP="00F6051C">
      <w:pPr>
        <w:numPr>
          <w:ilvl w:val="1"/>
          <w:numId w:val="16"/>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F6051C">
        <w:rPr>
          <w:rFonts w:ascii="Segoe UI Symbol" w:eastAsia="Times New Roman" w:hAnsi="Segoe UI Symbol" w:cs="Segoe UI Symbol"/>
          <w:sz w:val="24"/>
          <w:szCs w:val="24"/>
          <w:lang w:eastAsia="es-CO"/>
        </w:rPr>
        <w:t>📥</w:t>
      </w:r>
      <w:r w:rsidRPr="00F6051C">
        <w:rPr>
          <w:rFonts w:ascii="Times New Roman" w:eastAsia="Times New Roman" w:hAnsi="Times New Roman" w:cs="Times New Roman"/>
          <w:sz w:val="24"/>
          <w:szCs w:val="24"/>
          <w:lang w:eastAsia="es-CO"/>
        </w:rPr>
        <w:t xml:space="preserve"> Descargar Guía Pedagógica del Módulo 4 - Escuela de Museología (PDF)</w:t>
      </w:r>
    </w:p>
    <w:p w:rsidR="00F6051C" w:rsidRPr="00F6051C" w:rsidRDefault="00F6051C" w:rsidP="00F6051C">
      <w:pPr>
        <w:jc w:val="both"/>
        <w:rPr>
          <w:rFonts w:ascii="Times New Roman" w:hAnsi="Times New Roman" w:cs="Times New Roman"/>
          <w:sz w:val="24"/>
          <w:szCs w:val="24"/>
        </w:rPr>
      </w:pPr>
    </w:p>
    <w:sectPr w:rsidR="00F6051C" w:rsidRPr="00F6051C">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530" w:rsidRDefault="00AE0530" w:rsidP="00AE0530">
      <w:pPr>
        <w:spacing w:after="0" w:line="240" w:lineRule="auto"/>
      </w:pPr>
      <w:r>
        <w:separator/>
      </w:r>
    </w:p>
  </w:endnote>
  <w:endnote w:type="continuationSeparator" w:id="0">
    <w:p w:rsidR="00AE0530" w:rsidRDefault="00AE0530" w:rsidP="00AE0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080367"/>
      <w:docPartObj>
        <w:docPartGallery w:val="Page Numbers (Bottom of Page)"/>
        <w:docPartUnique/>
      </w:docPartObj>
    </w:sdtPr>
    <w:sdtContent>
      <w:p w:rsidR="00AE0530" w:rsidRDefault="00AE0530">
        <w:pPr>
          <w:pStyle w:val="Piedepgina"/>
          <w:jc w:val="right"/>
        </w:pPr>
        <w:r>
          <w:fldChar w:fldCharType="begin"/>
        </w:r>
        <w:r>
          <w:instrText>PAGE   \* MERGEFORMAT</w:instrText>
        </w:r>
        <w:r>
          <w:fldChar w:fldCharType="separate"/>
        </w:r>
        <w:r w:rsidRPr="00AE0530">
          <w:rPr>
            <w:noProof/>
            <w:lang w:val="es-ES"/>
          </w:rPr>
          <w:t>1</w:t>
        </w:r>
        <w:r>
          <w:fldChar w:fldCharType="end"/>
        </w:r>
      </w:p>
    </w:sdtContent>
  </w:sdt>
  <w:p w:rsidR="00AE0530" w:rsidRDefault="00AE053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530" w:rsidRDefault="00AE0530" w:rsidP="00AE0530">
      <w:pPr>
        <w:spacing w:after="0" w:line="240" w:lineRule="auto"/>
      </w:pPr>
      <w:r>
        <w:separator/>
      </w:r>
    </w:p>
  </w:footnote>
  <w:footnote w:type="continuationSeparator" w:id="0">
    <w:p w:rsidR="00AE0530" w:rsidRDefault="00AE0530" w:rsidP="00AE0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34FF"/>
    <w:multiLevelType w:val="multilevel"/>
    <w:tmpl w:val="B208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73F88"/>
    <w:multiLevelType w:val="multilevel"/>
    <w:tmpl w:val="F59E3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F34D6"/>
    <w:multiLevelType w:val="multilevel"/>
    <w:tmpl w:val="5B48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3539E"/>
    <w:multiLevelType w:val="multilevel"/>
    <w:tmpl w:val="4CE6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B0237"/>
    <w:multiLevelType w:val="multilevel"/>
    <w:tmpl w:val="6876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90B25"/>
    <w:multiLevelType w:val="multilevel"/>
    <w:tmpl w:val="823E2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B45AE"/>
    <w:multiLevelType w:val="multilevel"/>
    <w:tmpl w:val="B664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F27A43"/>
    <w:multiLevelType w:val="multilevel"/>
    <w:tmpl w:val="5052A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4656EC"/>
    <w:multiLevelType w:val="multilevel"/>
    <w:tmpl w:val="E0A49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17BBF"/>
    <w:multiLevelType w:val="multilevel"/>
    <w:tmpl w:val="3EA0E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22D74"/>
    <w:multiLevelType w:val="multilevel"/>
    <w:tmpl w:val="EE083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2576AE"/>
    <w:multiLevelType w:val="multilevel"/>
    <w:tmpl w:val="8BB2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2210E"/>
    <w:multiLevelType w:val="multilevel"/>
    <w:tmpl w:val="AD063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A86441"/>
    <w:multiLevelType w:val="multilevel"/>
    <w:tmpl w:val="A9CC9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D50C06"/>
    <w:multiLevelType w:val="multilevel"/>
    <w:tmpl w:val="04CC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042D0A"/>
    <w:multiLevelType w:val="multilevel"/>
    <w:tmpl w:val="2F9A7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14"/>
  </w:num>
  <w:num w:numId="4">
    <w:abstractNumId w:val="8"/>
  </w:num>
  <w:num w:numId="5">
    <w:abstractNumId w:val="11"/>
  </w:num>
  <w:num w:numId="6">
    <w:abstractNumId w:val="12"/>
  </w:num>
  <w:num w:numId="7">
    <w:abstractNumId w:val="2"/>
  </w:num>
  <w:num w:numId="8">
    <w:abstractNumId w:val="9"/>
  </w:num>
  <w:num w:numId="9">
    <w:abstractNumId w:val="4"/>
  </w:num>
  <w:num w:numId="10">
    <w:abstractNumId w:val="7"/>
  </w:num>
  <w:num w:numId="11">
    <w:abstractNumId w:val="1"/>
  </w:num>
  <w:num w:numId="12">
    <w:abstractNumId w:val="15"/>
  </w:num>
  <w:num w:numId="13">
    <w:abstractNumId w:val="3"/>
  </w:num>
  <w:num w:numId="14">
    <w:abstractNumId w:val="13"/>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51C"/>
    <w:rsid w:val="002315AF"/>
    <w:rsid w:val="00AE0530"/>
    <w:rsid w:val="00F6051C"/>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A578"/>
  <w15:chartTrackingRefBased/>
  <w15:docId w15:val="{FA82B5AC-3947-415E-9D35-C672AB1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05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0530"/>
  </w:style>
  <w:style w:type="paragraph" w:styleId="Piedepgina">
    <w:name w:val="footer"/>
    <w:basedOn w:val="Normal"/>
    <w:link w:val="PiedepginaCar"/>
    <w:uiPriority w:val="99"/>
    <w:unhideWhenUsed/>
    <w:rsid w:val="00AE05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0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418278">
      <w:bodyDiv w:val="1"/>
      <w:marLeft w:val="0"/>
      <w:marRight w:val="0"/>
      <w:marTop w:val="0"/>
      <w:marBottom w:val="0"/>
      <w:divBdr>
        <w:top w:val="none" w:sz="0" w:space="0" w:color="auto"/>
        <w:left w:val="none" w:sz="0" w:space="0" w:color="auto"/>
        <w:bottom w:val="none" w:sz="0" w:space="0" w:color="auto"/>
        <w:right w:val="none" w:sz="0" w:space="0" w:color="auto"/>
      </w:divBdr>
      <w:divsChild>
        <w:div w:id="1264074260">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58324">
          <w:marLeft w:val="0"/>
          <w:marRight w:val="0"/>
          <w:marTop w:val="0"/>
          <w:marBottom w:val="0"/>
          <w:divBdr>
            <w:top w:val="none" w:sz="0" w:space="0" w:color="auto"/>
            <w:left w:val="none" w:sz="0" w:space="0" w:color="auto"/>
            <w:bottom w:val="none" w:sz="0" w:space="0" w:color="auto"/>
            <w:right w:val="none" w:sz="0" w:space="0" w:color="auto"/>
          </w:divBdr>
          <w:divsChild>
            <w:div w:id="2048721246">
              <w:marLeft w:val="0"/>
              <w:marRight w:val="0"/>
              <w:marTop w:val="0"/>
              <w:marBottom w:val="0"/>
              <w:divBdr>
                <w:top w:val="none" w:sz="0" w:space="0" w:color="auto"/>
                <w:left w:val="none" w:sz="0" w:space="0" w:color="auto"/>
                <w:bottom w:val="none" w:sz="0" w:space="0" w:color="auto"/>
                <w:right w:val="none" w:sz="0" w:space="0" w:color="auto"/>
              </w:divBdr>
              <w:divsChild>
                <w:div w:id="14822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063935">
      <w:bodyDiv w:val="1"/>
      <w:marLeft w:val="0"/>
      <w:marRight w:val="0"/>
      <w:marTop w:val="0"/>
      <w:marBottom w:val="0"/>
      <w:divBdr>
        <w:top w:val="none" w:sz="0" w:space="0" w:color="auto"/>
        <w:left w:val="none" w:sz="0" w:space="0" w:color="auto"/>
        <w:bottom w:val="none" w:sz="0" w:space="0" w:color="auto"/>
        <w:right w:val="none" w:sz="0" w:space="0" w:color="auto"/>
      </w:divBdr>
      <w:divsChild>
        <w:div w:id="1403136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388948">
          <w:marLeft w:val="0"/>
          <w:marRight w:val="0"/>
          <w:marTop w:val="0"/>
          <w:marBottom w:val="0"/>
          <w:divBdr>
            <w:top w:val="none" w:sz="0" w:space="0" w:color="auto"/>
            <w:left w:val="none" w:sz="0" w:space="0" w:color="auto"/>
            <w:bottom w:val="none" w:sz="0" w:space="0" w:color="auto"/>
            <w:right w:val="none" w:sz="0" w:space="0" w:color="auto"/>
          </w:divBdr>
          <w:divsChild>
            <w:div w:id="1569995912">
              <w:marLeft w:val="0"/>
              <w:marRight w:val="0"/>
              <w:marTop w:val="0"/>
              <w:marBottom w:val="0"/>
              <w:divBdr>
                <w:top w:val="none" w:sz="0" w:space="0" w:color="auto"/>
                <w:left w:val="none" w:sz="0" w:space="0" w:color="auto"/>
                <w:bottom w:val="none" w:sz="0" w:space="0" w:color="auto"/>
                <w:right w:val="none" w:sz="0" w:space="0" w:color="auto"/>
              </w:divBdr>
              <w:divsChild>
                <w:div w:id="15959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285803">
      <w:bodyDiv w:val="1"/>
      <w:marLeft w:val="0"/>
      <w:marRight w:val="0"/>
      <w:marTop w:val="0"/>
      <w:marBottom w:val="0"/>
      <w:divBdr>
        <w:top w:val="none" w:sz="0" w:space="0" w:color="auto"/>
        <w:left w:val="none" w:sz="0" w:space="0" w:color="auto"/>
        <w:bottom w:val="none" w:sz="0" w:space="0" w:color="auto"/>
        <w:right w:val="none" w:sz="0" w:space="0" w:color="auto"/>
      </w:divBdr>
      <w:divsChild>
        <w:div w:id="29256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180789">
          <w:marLeft w:val="0"/>
          <w:marRight w:val="0"/>
          <w:marTop w:val="0"/>
          <w:marBottom w:val="0"/>
          <w:divBdr>
            <w:top w:val="none" w:sz="0" w:space="0" w:color="auto"/>
            <w:left w:val="none" w:sz="0" w:space="0" w:color="auto"/>
            <w:bottom w:val="none" w:sz="0" w:space="0" w:color="auto"/>
            <w:right w:val="none" w:sz="0" w:space="0" w:color="auto"/>
          </w:divBdr>
          <w:divsChild>
            <w:div w:id="299118762">
              <w:marLeft w:val="0"/>
              <w:marRight w:val="0"/>
              <w:marTop w:val="0"/>
              <w:marBottom w:val="0"/>
              <w:divBdr>
                <w:top w:val="none" w:sz="0" w:space="0" w:color="auto"/>
                <w:left w:val="none" w:sz="0" w:space="0" w:color="auto"/>
                <w:bottom w:val="none" w:sz="0" w:space="0" w:color="auto"/>
                <w:right w:val="none" w:sz="0" w:space="0" w:color="auto"/>
              </w:divBdr>
              <w:divsChild>
                <w:div w:id="161717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99288">
      <w:bodyDiv w:val="1"/>
      <w:marLeft w:val="0"/>
      <w:marRight w:val="0"/>
      <w:marTop w:val="0"/>
      <w:marBottom w:val="0"/>
      <w:divBdr>
        <w:top w:val="none" w:sz="0" w:space="0" w:color="auto"/>
        <w:left w:val="none" w:sz="0" w:space="0" w:color="auto"/>
        <w:bottom w:val="none" w:sz="0" w:space="0" w:color="auto"/>
        <w:right w:val="none" w:sz="0" w:space="0" w:color="auto"/>
      </w:divBdr>
      <w:divsChild>
        <w:div w:id="1214542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481650">
          <w:marLeft w:val="0"/>
          <w:marRight w:val="0"/>
          <w:marTop w:val="0"/>
          <w:marBottom w:val="0"/>
          <w:divBdr>
            <w:top w:val="none" w:sz="0" w:space="0" w:color="auto"/>
            <w:left w:val="none" w:sz="0" w:space="0" w:color="auto"/>
            <w:bottom w:val="none" w:sz="0" w:space="0" w:color="auto"/>
            <w:right w:val="none" w:sz="0" w:space="0" w:color="auto"/>
          </w:divBdr>
          <w:divsChild>
            <w:div w:id="310788272">
              <w:marLeft w:val="0"/>
              <w:marRight w:val="0"/>
              <w:marTop w:val="0"/>
              <w:marBottom w:val="0"/>
              <w:divBdr>
                <w:top w:val="none" w:sz="0" w:space="0" w:color="auto"/>
                <w:left w:val="none" w:sz="0" w:space="0" w:color="auto"/>
                <w:bottom w:val="none" w:sz="0" w:space="0" w:color="auto"/>
                <w:right w:val="none" w:sz="0" w:space="0" w:color="auto"/>
              </w:divBdr>
              <w:divsChild>
                <w:div w:id="122121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3756</Words>
  <Characters>20661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2026-05-19T00:29:00Z</dcterms:created>
  <dcterms:modified xsi:type="dcterms:W3CDTF">2026-05-19T00:44:00Z</dcterms:modified>
</cp:coreProperties>
</file>